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8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90"/>
        <w:gridCol w:w="1980"/>
        <w:gridCol w:w="4590"/>
        <w:gridCol w:w="2520"/>
      </w:tblGrid>
      <w:tr w:rsidR="00BB2208" w:rsidRPr="00BD71D4" w:rsidTr="008C6B33">
        <w:tc>
          <w:tcPr>
            <w:tcW w:w="1890" w:type="dxa"/>
          </w:tcPr>
          <w:p w:rsidR="00BB2208" w:rsidRPr="00BD71D4" w:rsidRDefault="00BB2208" w:rsidP="008C6B33">
            <w:pPr>
              <w:rPr>
                <w:rFonts w:ascii="Times New Roman" w:hAnsi="Times New Roman"/>
              </w:rPr>
            </w:pPr>
            <w:r w:rsidRPr="00BD71D4">
              <w:rPr>
                <w:rFonts w:ascii="Times New Roman" w:hAnsi="Times New Roman"/>
                <w:noProof/>
              </w:rPr>
              <w:drawing>
                <wp:inline distT="0" distB="0" distL="0" distR="0">
                  <wp:extent cx="1047750" cy="819150"/>
                  <wp:effectExtent l="19050" t="0" r="0"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047750" cy="819150"/>
                          </a:xfrm>
                          <a:prstGeom prst="rect">
                            <a:avLst/>
                          </a:prstGeom>
                          <a:noFill/>
                          <a:ln w="9525">
                            <a:noFill/>
                            <a:miter lim="800000"/>
                            <a:headEnd/>
                            <a:tailEnd/>
                          </a:ln>
                        </pic:spPr>
                      </pic:pic>
                    </a:graphicData>
                  </a:graphic>
                </wp:inline>
              </w:drawing>
            </w:r>
          </w:p>
        </w:tc>
        <w:tc>
          <w:tcPr>
            <w:tcW w:w="1980" w:type="dxa"/>
          </w:tcPr>
          <w:p w:rsidR="00BB2208" w:rsidRPr="00BD71D4" w:rsidRDefault="00BB2208" w:rsidP="008C6B33">
            <w:pPr>
              <w:rPr>
                <w:rFonts w:ascii="Times New Roman" w:hAnsi="Times New Roman"/>
                <w:b/>
              </w:rPr>
            </w:pPr>
            <w:r w:rsidRPr="00BD71D4">
              <w:rPr>
                <w:rFonts w:ascii="Times New Roman" w:hAnsi="Times New Roman"/>
                <w:b/>
              </w:rPr>
              <w:t>ISSN: 1117-1669</w:t>
            </w:r>
          </w:p>
          <w:p w:rsidR="00BB2208" w:rsidRPr="00BD71D4" w:rsidRDefault="00BB2208" w:rsidP="008C6B33">
            <w:pPr>
              <w:rPr>
                <w:rFonts w:ascii="Times New Roman" w:hAnsi="Times New Roman"/>
              </w:rPr>
            </w:pPr>
            <w:r w:rsidRPr="00BD71D4">
              <w:rPr>
                <w:rFonts w:ascii="Times New Roman" w:hAnsi="Times New Roman"/>
                <w:b/>
              </w:rPr>
              <w:t>e-ISSN: 2971-7841</w:t>
            </w:r>
          </w:p>
        </w:tc>
        <w:tc>
          <w:tcPr>
            <w:tcW w:w="4590" w:type="dxa"/>
          </w:tcPr>
          <w:p w:rsidR="00BB2208" w:rsidRPr="004343AD" w:rsidRDefault="00BB2208" w:rsidP="008C6B33">
            <w:pPr>
              <w:spacing w:after="120"/>
              <w:rPr>
                <w:rFonts w:ascii="Times New Roman" w:hAnsi="Times New Roman"/>
                <w:b/>
                <w:i/>
              </w:rPr>
            </w:pPr>
            <w:r w:rsidRPr="004343AD">
              <w:rPr>
                <w:rFonts w:ascii="Times New Roman" w:hAnsi="Times New Roman"/>
                <w:b/>
                <w:i/>
              </w:rPr>
              <w:t>Journal of Science Education and</w:t>
            </w:r>
          </w:p>
          <w:p w:rsidR="00BB2208" w:rsidRPr="004343AD" w:rsidRDefault="00BB2208" w:rsidP="008C6B33">
            <w:pPr>
              <w:spacing w:after="120"/>
              <w:rPr>
                <w:rFonts w:ascii="Times New Roman" w:hAnsi="Times New Roman"/>
                <w:b/>
                <w:i/>
              </w:rPr>
            </w:pPr>
            <w:r w:rsidRPr="004343AD">
              <w:rPr>
                <w:rFonts w:ascii="Times New Roman" w:hAnsi="Times New Roman"/>
                <w:b/>
                <w:i/>
              </w:rPr>
              <w:t xml:space="preserve">Humanities (JOSEH), </w:t>
            </w:r>
            <w:r>
              <w:rPr>
                <w:rFonts w:ascii="Times New Roman" w:hAnsi="Times New Roman"/>
                <w:b/>
                <w:i/>
              </w:rPr>
              <w:t xml:space="preserve">2024, </w:t>
            </w:r>
            <w:proofErr w:type="spellStart"/>
            <w:proofErr w:type="gramStart"/>
            <w:r>
              <w:rPr>
                <w:rFonts w:ascii="Times New Roman" w:hAnsi="Times New Roman"/>
                <w:b/>
                <w:i/>
              </w:rPr>
              <w:t>Vol</w:t>
            </w:r>
            <w:proofErr w:type="spellEnd"/>
            <w:r>
              <w:rPr>
                <w:rFonts w:ascii="Times New Roman" w:hAnsi="Times New Roman"/>
                <w:b/>
                <w:i/>
              </w:rPr>
              <w:t xml:space="preserve"> .</w:t>
            </w:r>
            <w:proofErr w:type="gramEnd"/>
            <w:r>
              <w:rPr>
                <w:rFonts w:ascii="Times New Roman" w:hAnsi="Times New Roman"/>
                <w:b/>
                <w:i/>
              </w:rPr>
              <w:t xml:space="preserve"> 8 </w:t>
            </w:r>
            <w:r w:rsidRPr="004343AD">
              <w:rPr>
                <w:rFonts w:ascii="Times New Roman" w:hAnsi="Times New Roman"/>
                <w:b/>
                <w:i/>
              </w:rPr>
              <w:t xml:space="preserve">(1): </w:t>
            </w:r>
          </w:p>
          <w:p w:rsidR="00BB2208" w:rsidRPr="004343AD" w:rsidRDefault="00BB2208" w:rsidP="008C6B33">
            <w:pPr>
              <w:spacing w:after="120"/>
              <w:rPr>
                <w:rFonts w:ascii="Times New Roman" w:hAnsi="Times New Roman"/>
                <w:b/>
              </w:rPr>
            </w:pPr>
            <w:r>
              <w:rPr>
                <w:rFonts w:ascii="Times New Roman" w:hAnsi="Times New Roman"/>
                <w:b/>
                <w:i/>
              </w:rPr>
              <w:t>November, 2024</w:t>
            </w:r>
            <w:r w:rsidRPr="004343AD">
              <w:rPr>
                <w:rFonts w:ascii="Times New Roman" w:hAnsi="Times New Roman"/>
                <w:b/>
              </w:rPr>
              <w:t>. Full-text Available Online at</w:t>
            </w:r>
          </w:p>
          <w:p w:rsidR="00BB2208" w:rsidRPr="004343AD" w:rsidRDefault="00BB2208" w:rsidP="008C6B33">
            <w:pPr>
              <w:spacing w:after="120"/>
              <w:rPr>
                <w:rFonts w:ascii="Times New Roman" w:hAnsi="Times New Roman"/>
              </w:rPr>
            </w:pPr>
            <w:hyperlink r:id="rId5" w:history="1">
              <w:r w:rsidRPr="004343AD">
                <w:rPr>
                  <w:rStyle w:val="Hyperlink"/>
                  <w:rFonts w:ascii="Times New Roman" w:hAnsi="Times New Roman"/>
                </w:rPr>
                <w:t>https://www.akscoejoseh.org.ng</w:t>
              </w:r>
            </w:hyperlink>
          </w:p>
        </w:tc>
        <w:tc>
          <w:tcPr>
            <w:tcW w:w="2520" w:type="dxa"/>
          </w:tcPr>
          <w:p w:rsidR="00BB2208" w:rsidRPr="00BD71D4" w:rsidRDefault="00BB2208" w:rsidP="008C6B33">
            <w:pPr>
              <w:rPr>
                <w:rFonts w:ascii="Times New Roman" w:hAnsi="Times New Roman"/>
              </w:rPr>
            </w:pPr>
            <w:r w:rsidRPr="00BD71D4">
              <w:rPr>
                <w:rFonts w:ascii="Times New Roman" w:hAnsi="Times New Roman"/>
                <w:noProof/>
              </w:rPr>
              <w:drawing>
                <wp:inline distT="0" distB="0" distL="0" distR="0">
                  <wp:extent cx="1581150" cy="685800"/>
                  <wp:effectExtent l="19050" t="0" r="0" b="0"/>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581150" cy="685800"/>
                          </a:xfrm>
                          <a:prstGeom prst="rect">
                            <a:avLst/>
                          </a:prstGeom>
                          <a:noFill/>
                          <a:ln w="9525">
                            <a:noFill/>
                            <a:miter lim="800000"/>
                            <a:headEnd/>
                            <a:tailEnd/>
                          </a:ln>
                        </pic:spPr>
                      </pic:pic>
                    </a:graphicData>
                  </a:graphic>
                </wp:inline>
              </w:drawing>
            </w:r>
          </w:p>
        </w:tc>
      </w:tr>
    </w:tbl>
    <w:p w:rsidR="00BB2208" w:rsidRPr="00BD71D4" w:rsidRDefault="00BB2208" w:rsidP="00BB2208">
      <w:pPr>
        <w:jc w:val="center"/>
        <w:rPr>
          <w:rFonts w:ascii="Times New Roman" w:hAnsi="Times New Roman"/>
          <w:b/>
          <w:sz w:val="24"/>
          <w:szCs w:val="24"/>
        </w:rPr>
      </w:pPr>
      <w:r w:rsidRPr="00BD71D4">
        <w:rPr>
          <w:rFonts w:ascii="Times New Roman" w:hAnsi="Times New Roman"/>
          <w:b/>
          <w:sz w:val="24"/>
          <w:szCs w:val="24"/>
        </w:rPr>
        <w:t xml:space="preserve">Effects of Pharmaceutical Waste Contamination on Soil </w:t>
      </w:r>
      <w:proofErr w:type="spellStart"/>
      <w:r w:rsidRPr="00BD71D4">
        <w:rPr>
          <w:rFonts w:ascii="Times New Roman" w:hAnsi="Times New Roman"/>
          <w:b/>
          <w:sz w:val="24"/>
          <w:szCs w:val="24"/>
        </w:rPr>
        <w:t>Microbiome</w:t>
      </w:r>
      <w:proofErr w:type="spellEnd"/>
      <w:r w:rsidRPr="00BD71D4">
        <w:rPr>
          <w:rFonts w:ascii="Times New Roman" w:hAnsi="Times New Roman"/>
          <w:b/>
          <w:sz w:val="24"/>
          <w:szCs w:val="24"/>
        </w:rPr>
        <w:t xml:space="preserve"> and Growth Edible Mushroom (</w:t>
      </w:r>
      <w:proofErr w:type="spellStart"/>
      <w:r w:rsidRPr="00BD71D4">
        <w:rPr>
          <w:rFonts w:ascii="Times New Roman" w:hAnsi="Times New Roman"/>
          <w:b/>
          <w:i/>
          <w:sz w:val="24"/>
          <w:szCs w:val="24"/>
        </w:rPr>
        <w:t>Pleurotus</w:t>
      </w:r>
      <w:proofErr w:type="spellEnd"/>
      <w:r w:rsidRPr="00BD71D4">
        <w:rPr>
          <w:rFonts w:ascii="Times New Roman" w:hAnsi="Times New Roman"/>
          <w:b/>
          <w:sz w:val="24"/>
          <w:szCs w:val="24"/>
        </w:rPr>
        <w:t xml:space="preserve"> </w:t>
      </w:r>
      <w:proofErr w:type="spellStart"/>
      <w:r w:rsidRPr="00BD71D4">
        <w:rPr>
          <w:rFonts w:ascii="Times New Roman" w:hAnsi="Times New Roman"/>
          <w:b/>
          <w:i/>
          <w:sz w:val="24"/>
          <w:szCs w:val="24"/>
        </w:rPr>
        <w:t>ostreatus</w:t>
      </w:r>
      <w:proofErr w:type="spellEnd"/>
      <w:r w:rsidRPr="00BD71D4">
        <w:rPr>
          <w:rFonts w:ascii="Times New Roman" w:hAnsi="Times New Roman"/>
          <w:b/>
          <w:sz w:val="24"/>
          <w:szCs w:val="24"/>
        </w:rPr>
        <w:t>)</w:t>
      </w:r>
    </w:p>
    <w:p w:rsidR="00BB2208" w:rsidRDefault="00BB2208" w:rsidP="00BB2208">
      <w:pPr>
        <w:jc w:val="center"/>
        <w:rPr>
          <w:rFonts w:ascii="Times New Roman" w:hAnsi="Times New Roman"/>
          <w:b/>
          <w:sz w:val="24"/>
          <w:szCs w:val="24"/>
        </w:rPr>
      </w:pPr>
      <w:proofErr w:type="gramStart"/>
      <w:r>
        <w:rPr>
          <w:rFonts w:ascii="Times New Roman" w:hAnsi="Times New Roman"/>
          <w:b/>
          <w:sz w:val="24"/>
          <w:szCs w:val="24"/>
          <w:vertAlign w:val="superscript"/>
        </w:rPr>
        <w:t>1</w:t>
      </w:r>
      <w:r>
        <w:rPr>
          <w:rFonts w:ascii="Times New Roman" w:hAnsi="Times New Roman"/>
          <w:b/>
          <w:sz w:val="24"/>
          <w:szCs w:val="24"/>
        </w:rPr>
        <w:t xml:space="preserve">Nwaogu, A. G., </w:t>
      </w:r>
      <w:r w:rsidRPr="00BD71D4">
        <w:rPr>
          <w:rFonts w:ascii="Times New Roman" w:hAnsi="Times New Roman"/>
          <w:b/>
          <w:sz w:val="24"/>
          <w:szCs w:val="24"/>
          <w:vertAlign w:val="superscript"/>
        </w:rPr>
        <w:t>*</w:t>
      </w:r>
      <w:r>
        <w:rPr>
          <w:rFonts w:ascii="Times New Roman" w:hAnsi="Times New Roman"/>
          <w:b/>
          <w:sz w:val="24"/>
          <w:szCs w:val="24"/>
          <w:vertAlign w:val="superscript"/>
        </w:rPr>
        <w:t>2</w:t>
      </w:r>
      <w:r>
        <w:rPr>
          <w:rFonts w:ascii="Times New Roman" w:hAnsi="Times New Roman"/>
          <w:b/>
          <w:sz w:val="24"/>
          <w:szCs w:val="24"/>
        </w:rPr>
        <w:t>Okon, E. I</w:t>
      </w:r>
      <w:r w:rsidRPr="00BD71D4">
        <w:rPr>
          <w:rFonts w:ascii="Times New Roman" w:hAnsi="Times New Roman"/>
          <w:b/>
          <w:sz w:val="24"/>
          <w:szCs w:val="24"/>
        </w:rPr>
        <w:t xml:space="preserve">., </w:t>
      </w:r>
      <w:r>
        <w:rPr>
          <w:rFonts w:ascii="Times New Roman" w:hAnsi="Times New Roman"/>
          <w:b/>
          <w:sz w:val="24"/>
          <w:szCs w:val="24"/>
          <w:vertAlign w:val="superscript"/>
        </w:rPr>
        <w:t>3</w:t>
      </w:r>
      <w:r>
        <w:rPr>
          <w:rFonts w:ascii="Times New Roman" w:hAnsi="Times New Roman"/>
          <w:b/>
          <w:sz w:val="24"/>
          <w:szCs w:val="24"/>
        </w:rPr>
        <w:t>Akpan, I. A.,</w:t>
      </w:r>
      <w:r w:rsidRPr="00BD71D4">
        <w:rPr>
          <w:rFonts w:ascii="Times New Roman" w:hAnsi="Times New Roman"/>
          <w:b/>
          <w:sz w:val="24"/>
          <w:szCs w:val="24"/>
        </w:rPr>
        <w:t xml:space="preserve"> </w:t>
      </w:r>
      <w:r>
        <w:rPr>
          <w:rFonts w:ascii="Times New Roman" w:hAnsi="Times New Roman"/>
          <w:b/>
          <w:sz w:val="24"/>
          <w:szCs w:val="24"/>
        </w:rPr>
        <w:t xml:space="preserve">&amp; </w:t>
      </w:r>
      <w:r w:rsidRPr="00BE3BD5">
        <w:rPr>
          <w:rFonts w:ascii="Times New Roman" w:hAnsi="Times New Roman"/>
          <w:b/>
          <w:sz w:val="24"/>
          <w:szCs w:val="24"/>
          <w:vertAlign w:val="superscript"/>
        </w:rPr>
        <w:t>4</w:t>
      </w:r>
      <w:r>
        <w:rPr>
          <w:rFonts w:ascii="Times New Roman" w:hAnsi="Times New Roman"/>
          <w:b/>
          <w:sz w:val="24"/>
          <w:szCs w:val="24"/>
        </w:rPr>
        <w:t>Udoidiok, D. E.</w:t>
      </w:r>
      <w:proofErr w:type="gramEnd"/>
    </w:p>
    <w:p w:rsidR="00BB2208" w:rsidRDefault="00BB2208" w:rsidP="00BB2208">
      <w:pPr>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Department of Plant Health Management, College of Crop and Soil Science, Michael </w:t>
      </w:r>
      <w:proofErr w:type="spellStart"/>
      <w:r>
        <w:rPr>
          <w:rFonts w:ascii="Times New Roman" w:hAnsi="Times New Roman"/>
          <w:sz w:val="24"/>
          <w:szCs w:val="24"/>
        </w:rPr>
        <w:t>Okpara</w:t>
      </w:r>
      <w:proofErr w:type="spellEnd"/>
      <w:r>
        <w:rPr>
          <w:rFonts w:ascii="Times New Roman" w:hAnsi="Times New Roman"/>
          <w:sz w:val="24"/>
          <w:szCs w:val="24"/>
        </w:rPr>
        <w:t xml:space="preserve"> University of Agriculture, </w:t>
      </w:r>
      <w:proofErr w:type="spellStart"/>
      <w:r>
        <w:rPr>
          <w:rFonts w:ascii="Times New Roman" w:hAnsi="Times New Roman"/>
          <w:sz w:val="24"/>
          <w:szCs w:val="24"/>
        </w:rPr>
        <w:t>Umudike</w:t>
      </w:r>
      <w:proofErr w:type="spellEnd"/>
      <w:r>
        <w:rPr>
          <w:rFonts w:ascii="Times New Roman" w:hAnsi="Times New Roman"/>
          <w:sz w:val="24"/>
          <w:szCs w:val="24"/>
        </w:rPr>
        <w:t xml:space="preserve">, </w:t>
      </w:r>
      <w:proofErr w:type="spellStart"/>
      <w:r>
        <w:rPr>
          <w:rFonts w:ascii="Times New Roman" w:hAnsi="Times New Roman"/>
          <w:sz w:val="24"/>
          <w:szCs w:val="24"/>
        </w:rPr>
        <w:t>Abia</w:t>
      </w:r>
      <w:proofErr w:type="spellEnd"/>
      <w:r>
        <w:rPr>
          <w:rFonts w:ascii="Times New Roman" w:hAnsi="Times New Roman"/>
          <w:sz w:val="24"/>
          <w:szCs w:val="24"/>
        </w:rPr>
        <w:t xml:space="preserve"> State, Nigeria.</w:t>
      </w:r>
    </w:p>
    <w:p w:rsidR="00BB2208" w:rsidRPr="00AD6FA8" w:rsidRDefault="00BB2208" w:rsidP="00BB2208">
      <w:pPr>
        <w:spacing w:after="0"/>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Department of Plant Science and Biotechnology, Cross River University of Technology, </w:t>
      </w:r>
      <w:proofErr w:type="spellStart"/>
      <w:r>
        <w:rPr>
          <w:rFonts w:ascii="Times New Roman" w:hAnsi="Times New Roman"/>
          <w:sz w:val="24"/>
          <w:szCs w:val="24"/>
        </w:rPr>
        <w:t>Calabar</w:t>
      </w:r>
      <w:proofErr w:type="spellEnd"/>
      <w:r>
        <w:rPr>
          <w:rFonts w:ascii="Times New Roman" w:hAnsi="Times New Roman"/>
          <w:sz w:val="24"/>
          <w:szCs w:val="24"/>
        </w:rPr>
        <w:t>, Nigeria</w:t>
      </w:r>
    </w:p>
    <w:p w:rsidR="00BB2208" w:rsidRPr="00BD71D4" w:rsidRDefault="00BB2208" w:rsidP="00BB2208">
      <w:pPr>
        <w:tabs>
          <w:tab w:val="left" w:pos="1320"/>
          <w:tab w:val="center" w:pos="5887"/>
        </w:tabs>
        <w:spacing w:after="0"/>
        <w:jc w:val="center"/>
        <w:rPr>
          <w:rFonts w:ascii="Times New Roman" w:hAnsi="Times New Roman"/>
          <w:sz w:val="24"/>
          <w:szCs w:val="24"/>
        </w:rPr>
      </w:pPr>
      <w:r>
        <w:rPr>
          <w:rFonts w:ascii="Times New Roman" w:hAnsi="Times New Roman"/>
          <w:sz w:val="24"/>
          <w:szCs w:val="24"/>
        </w:rPr>
        <w:t>3</w:t>
      </w:r>
      <w:r w:rsidRPr="00BD71D4">
        <w:rPr>
          <w:rFonts w:ascii="Times New Roman" w:hAnsi="Times New Roman"/>
          <w:sz w:val="24"/>
          <w:szCs w:val="24"/>
        </w:rPr>
        <w:t xml:space="preserve">Department of chemistry, College of Science and Technology, </w:t>
      </w:r>
      <w:proofErr w:type="spellStart"/>
      <w:r w:rsidRPr="00BD71D4">
        <w:rPr>
          <w:rFonts w:ascii="Times New Roman" w:hAnsi="Times New Roman"/>
          <w:sz w:val="24"/>
          <w:szCs w:val="24"/>
        </w:rPr>
        <w:t>Nung</w:t>
      </w:r>
      <w:proofErr w:type="spellEnd"/>
      <w:r w:rsidRPr="00BD71D4">
        <w:rPr>
          <w:rFonts w:ascii="Times New Roman" w:hAnsi="Times New Roman"/>
          <w:sz w:val="24"/>
          <w:szCs w:val="24"/>
        </w:rPr>
        <w:t xml:space="preserve"> </w:t>
      </w:r>
      <w:proofErr w:type="spellStart"/>
      <w:r w:rsidRPr="00BD71D4">
        <w:rPr>
          <w:rFonts w:ascii="Times New Roman" w:hAnsi="Times New Roman"/>
          <w:sz w:val="24"/>
          <w:szCs w:val="24"/>
        </w:rPr>
        <w:t>Ukim</w:t>
      </w:r>
      <w:proofErr w:type="spellEnd"/>
      <w:r w:rsidRPr="00BD71D4">
        <w:rPr>
          <w:rFonts w:ascii="Times New Roman" w:hAnsi="Times New Roman"/>
          <w:sz w:val="24"/>
          <w:szCs w:val="24"/>
        </w:rPr>
        <w:t xml:space="preserve"> </w:t>
      </w:r>
      <w:proofErr w:type="spellStart"/>
      <w:r w:rsidRPr="00BD71D4">
        <w:rPr>
          <w:rFonts w:ascii="Times New Roman" w:hAnsi="Times New Roman"/>
          <w:sz w:val="24"/>
          <w:szCs w:val="24"/>
        </w:rPr>
        <w:t>Ikono</w:t>
      </w:r>
      <w:proofErr w:type="spellEnd"/>
      <w:r w:rsidRPr="00BD71D4">
        <w:rPr>
          <w:rFonts w:ascii="Times New Roman" w:hAnsi="Times New Roman"/>
          <w:sz w:val="24"/>
          <w:szCs w:val="24"/>
        </w:rPr>
        <w:t>, Nigeria</w:t>
      </w:r>
    </w:p>
    <w:p w:rsidR="00BB2208" w:rsidRPr="00A672A6" w:rsidRDefault="00BB2208" w:rsidP="00BB2208">
      <w:pPr>
        <w:spacing w:after="0"/>
        <w:jc w:val="center"/>
        <w:rPr>
          <w:rFonts w:ascii="Times New Roman" w:hAnsi="Times New Roman"/>
          <w:sz w:val="24"/>
          <w:szCs w:val="24"/>
        </w:rPr>
      </w:pPr>
      <w:r w:rsidRPr="00BE3BD5">
        <w:rPr>
          <w:rFonts w:ascii="Times New Roman" w:hAnsi="Times New Roman"/>
          <w:sz w:val="24"/>
          <w:szCs w:val="24"/>
          <w:vertAlign w:val="superscript"/>
        </w:rPr>
        <w:t>4</w:t>
      </w:r>
      <w:r>
        <w:rPr>
          <w:rFonts w:ascii="Times New Roman" w:hAnsi="Times New Roman"/>
          <w:sz w:val="24"/>
          <w:szCs w:val="24"/>
        </w:rPr>
        <w:t xml:space="preserve">Department of Biology, </w:t>
      </w:r>
      <w:r w:rsidRPr="00A672A6">
        <w:rPr>
          <w:rFonts w:ascii="Times New Roman" w:hAnsi="Times New Roman"/>
          <w:sz w:val="24"/>
          <w:szCs w:val="24"/>
        </w:rPr>
        <w:t>C</w:t>
      </w:r>
      <w:r>
        <w:rPr>
          <w:rFonts w:ascii="Times New Roman" w:hAnsi="Times New Roman"/>
          <w:sz w:val="24"/>
          <w:szCs w:val="24"/>
        </w:rPr>
        <w:t xml:space="preserve">ollege of Education </w:t>
      </w:r>
      <w:proofErr w:type="spellStart"/>
      <w:r>
        <w:rPr>
          <w:rFonts w:ascii="Times New Roman" w:hAnsi="Times New Roman"/>
          <w:sz w:val="24"/>
          <w:szCs w:val="24"/>
        </w:rPr>
        <w:t>Afaha</w:t>
      </w:r>
      <w:proofErr w:type="spellEnd"/>
      <w:r>
        <w:rPr>
          <w:rFonts w:ascii="Times New Roman" w:hAnsi="Times New Roman"/>
          <w:sz w:val="24"/>
          <w:szCs w:val="24"/>
        </w:rPr>
        <w:t xml:space="preserve"> </w:t>
      </w:r>
      <w:proofErr w:type="spellStart"/>
      <w:r>
        <w:rPr>
          <w:rFonts w:ascii="Times New Roman" w:hAnsi="Times New Roman"/>
          <w:sz w:val="24"/>
          <w:szCs w:val="24"/>
        </w:rPr>
        <w:t>Nsit</w:t>
      </w:r>
      <w:proofErr w:type="spellEnd"/>
      <w:r>
        <w:rPr>
          <w:rFonts w:ascii="Times New Roman" w:hAnsi="Times New Roman"/>
          <w:sz w:val="24"/>
          <w:szCs w:val="24"/>
        </w:rPr>
        <w:t xml:space="preserve">, </w:t>
      </w:r>
      <w:r w:rsidRPr="00A672A6">
        <w:rPr>
          <w:rFonts w:ascii="Times New Roman" w:hAnsi="Times New Roman"/>
          <w:sz w:val="24"/>
          <w:szCs w:val="24"/>
        </w:rPr>
        <w:t xml:space="preserve">P.M.B. 1019 </w:t>
      </w:r>
      <w:proofErr w:type="spellStart"/>
      <w:r w:rsidRPr="00A672A6">
        <w:rPr>
          <w:rFonts w:ascii="Times New Roman" w:hAnsi="Times New Roman"/>
          <w:sz w:val="24"/>
          <w:szCs w:val="24"/>
        </w:rPr>
        <w:t>Etinan</w:t>
      </w:r>
      <w:proofErr w:type="spellEnd"/>
      <w:r w:rsidRPr="00A672A6">
        <w:rPr>
          <w:rFonts w:ascii="Times New Roman" w:hAnsi="Times New Roman"/>
          <w:sz w:val="24"/>
          <w:szCs w:val="24"/>
        </w:rPr>
        <w:t xml:space="preserve">, </w:t>
      </w:r>
      <w:proofErr w:type="spellStart"/>
      <w:r w:rsidRPr="00A672A6">
        <w:rPr>
          <w:rFonts w:ascii="Times New Roman" w:hAnsi="Times New Roman"/>
          <w:sz w:val="24"/>
          <w:szCs w:val="24"/>
        </w:rPr>
        <w:t>Akwa</w:t>
      </w:r>
      <w:proofErr w:type="spellEnd"/>
      <w:r w:rsidRPr="00A672A6">
        <w:rPr>
          <w:rFonts w:ascii="Times New Roman" w:hAnsi="Times New Roman"/>
          <w:sz w:val="24"/>
          <w:szCs w:val="24"/>
        </w:rPr>
        <w:t xml:space="preserve"> </w:t>
      </w:r>
      <w:proofErr w:type="spellStart"/>
      <w:r w:rsidRPr="00A672A6">
        <w:rPr>
          <w:rFonts w:ascii="Times New Roman" w:hAnsi="Times New Roman"/>
          <w:sz w:val="24"/>
          <w:szCs w:val="24"/>
        </w:rPr>
        <w:t>Ibom</w:t>
      </w:r>
      <w:proofErr w:type="spellEnd"/>
      <w:r w:rsidRPr="00A672A6">
        <w:rPr>
          <w:rFonts w:ascii="Times New Roman" w:hAnsi="Times New Roman"/>
          <w:sz w:val="24"/>
          <w:szCs w:val="24"/>
        </w:rPr>
        <w:t xml:space="preserve"> State, Nigeria</w:t>
      </w:r>
    </w:p>
    <w:p w:rsidR="00BB2208" w:rsidRPr="00702451" w:rsidRDefault="00BB2208" w:rsidP="00BB2208">
      <w:pPr>
        <w:spacing w:after="0"/>
        <w:jc w:val="center"/>
        <w:rPr>
          <w:rStyle w:val="Hyperlink"/>
          <w:rFonts w:ascii="Times New Roman" w:hAnsi="Times New Roman"/>
          <w:sz w:val="24"/>
          <w:szCs w:val="24"/>
        </w:rPr>
      </w:pPr>
      <w:r w:rsidRPr="00702451">
        <w:rPr>
          <w:rStyle w:val="Hyperlink"/>
          <w:rFonts w:ascii="Times New Roman" w:hAnsi="Times New Roman"/>
          <w:sz w:val="24"/>
          <w:szCs w:val="24"/>
          <w:vertAlign w:val="superscript"/>
        </w:rPr>
        <w:t>*</w:t>
      </w:r>
      <w:r w:rsidRPr="00702451">
        <w:rPr>
          <w:rStyle w:val="Hyperlink"/>
          <w:rFonts w:ascii="Times New Roman" w:hAnsi="Times New Roman"/>
          <w:sz w:val="24"/>
          <w:szCs w:val="24"/>
        </w:rPr>
        <w:t xml:space="preserve">Corresponding Author Email: </w:t>
      </w:r>
      <w:hyperlink r:id="rId7" w:history="1">
        <w:r w:rsidRPr="00702451">
          <w:rPr>
            <w:rStyle w:val="Hyperlink"/>
            <w:rFonts w:ascii="Times New Roman" w:hAnsi="Times New Roman"/>
            <w:sz w:val="24"/>
            <w:szCs w:val="24"/>
          </w:rPr>
          <w:t>okonekeng@gmail.com</w:t>
        </w:r>
      </w:hyperlink>
      <w:r w:rsidRPr="00702451">
        <w:rPr>
          <w:rStyle w:val="Hyperlink"/>
          <w:rFonts w:ascii="Times New Roman" w:hAnsi="Times New Roman"/>
          <w:sz w:val="24"/>
          <w:szCs w:val="24"/>
        </w:rPr>
        <w:t xml:space="preserve">, </w:t>
      </w:r>
      <w:r w:rsidRPr="00702451">
        <w:rPr>
          <w:rFonts w:ascii="Times New Roman" w:hAnsi="Times New Roman"/>
          <w:sz w:val="24"/>
          <w:szCs w:val="24"/>
        </w:rPr>
        <w:t>Tel: +2348030978602</w:t>
      </w:r>
    </w:p>
    <w:p w:rsidR="00BB2208" w:rsidRPr="00BD71D4" w:rsidRDefault="00BB2208" w:rsidP="00BB2208">
      <w:pPr>
        <w:jc w:val="both"/>
        <w:rPr>
          <w:rFonts w:ascii="Times New Roman" w:hAnsi="Times New Roman"/>
          <w:b/>
          <w:sz w:val="24"/>
          <w:szCs w:val="24"/>
        </w:rPr>
      </w:pP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Abstract</w:t>
      </w:r>
    </w:p>
    <w:p w:rsidR="00BB2208" w:rsidRPr="00904253" w:rsidRDefault="00BB2208" w:rsidP="00BB2208">
      <w:pPr>
        <w:jc w:val="both"/>
        <w:rPr>
          <w:rFonts w:ascii="Times New Roman" w:hAnsi="Times New Roman"/>
          <w:sz w:val="24"/>
          <w:szCs w:val="24"/>
        </w:rPr>
      </w:pPr>
      <w:r w:rsidRPr="00904253">
        <w:rPr>
          <w:rFonts w:ascii="Times New Roman" w:hAnsi="Times New Roman"/>
          <w:sz w:val="24"/>
          <w:szCs w:val="24"/>
        </w:rPr>
        <w:t xml:space="preserve">This study investigated the impact of pharmaceutical waste contamination on the growth of the edible mushroom </w:t>
      </w:r>
      <w:proofErr w:type="spellStart"/>
      <w:r w:rsidRPr="00904253">
        <w:rPr>
          <w:rStyle w:val="Emphasis"/>
          <w:rFonts w:ascii="Times New Roman" w:hAnsi="Times New Roman"/>
          <w:sz w:val="24"/>
          <w:szCs w:val="24"/>
        </w:rPr>
        <w:t>Pleurotus</w:t>
      </w:r>
      <w:proofErr w:type="spellEnd"/>
      <w:r w:rsidRPr="00904253">
        <w:rPr>
          <w:rStyle w:val="Emphasis"/>
          <w:rFonts w:ascii="Times New Roman" w:hAnsi="Times New Roman"/>
          <w:sz w:val="24"/>
          <w:szCs w:val="24"/>
        </w:rPr>
        <w:t xml:space="preserve"> </w:t>
      </w:r>
      <w:proofErr w:type="spellStart"/>
      <w:r w:rsidRPr="00904253">
        <w:rPr>
          <w:rStyle w:val="Emphasis"/>
          <w:rFonts w:ascii="Times New Roman" w:hAnsi="Times New Roman"/>
          <w:sz w:val="24"/>
          <w:szCs w:val="24"/>
        </w:rPr>
        <w:t>ostreatus</w:t>
      </w:r>
      <w:proofErr w:type="spellEnd"/>
      <w:r w:rsidRPr="00904253">
        <w:rPr>
          <w:rFonts w:ascii="Times New Roman" w:hAnsi="Times New Roman"/>
          <w:sz w:val="24"/>
          <w:szCs w:val="24"/>
        </w:rPr>
        <w:t xml:space="preserve"> and the soil </w:t>
      </w:r>
      <w:proofErr w:type="spellStart"/>
      <w:r w:rsidRPr="00904253">
        <w:rPr>
          <w:rFonts w:ascii="Times New Roman" w:hAnsi="Times New Roman"/>
          <w:sz w:val="24"/>
          <w:szCs w:val="24"/>
        </w:rPr>
        <w:t>microbiome</w:t>
      </w:r>
      <w:proofErr w:type="spellEnd"/>
      <w:r w:rsidRPr="00904253">
        <w:rPr>
          <w:rFonts w:ascii="Times New Roman" w:hAnsi="Times New Roman"/>
          <w:sz w:val="24"/>
          <w:szCs w:val="24"/>
        </w:rPr>
        <w:t xml:space="preserve"> in a controlled greenhouse setting in the Department of Biochemistry, University of </w:t>
      </w:r>
      <w:proofErr w:type="spellStart"/>
      <w:r w:rsidRPr="00904253">
        <w:rPr>
          <w:rFonts w:ascii="Times New Roman" w:hAnsi="Times New Roman"/>
          <w:sz w:val="24"/>
          <w:szCs w:val="24"/>
        </w:rPr>
        <w:t>Uyo</w:t>
      </w:r>
      <w:proofErr w:type="spellEnd"/>
      <w:r w:rsidRPr="00904253">
        <w:rPr>
          <w:rFonts w:ascii="Times New Roman" w:hAnsi="Times New Roman"/>
          <w:sz w:val="24"/>
          <w:szCs w:val="24"/>
        </w:rPr>
        <w:t>, Nigeria. Utilizing pot experiments laid out in a completely randomized design (CRD), various concentrations of selected pharmaceutical residues—specifically antibiotics, anti-inflammatory drugs, and hormones—were applied and replicated three times to assess their effects on growth parameters such as yield, fruiting time, and cap size, as well as on soil microbial diversity and nutrient availability. Results indicated a significant decline in mushroom yield (</w:t>
      </w:r>
      <w:r w:rsidRPr="00904253">
        <w:rPr>
          <w:rStyle w:val="Emphasis"/>
          <w:rFonts w:ascii="Times New Roman" w:hAnsi="Times New Roman"/>
          <w:sz w:val="24"/>
          <w:szCs w:val="24"/>
        </w:rPr>
        <w:t>p</w:t>
      </w:r>
      <w:r w:rsidRPr="00904253">
        <w:rPr>
          <w:rFonts w:ascii="Times New Roman" w:hAnsi="Times New Roman"/>
          <w:sz w:val="24"/>
          <w:szCs w:val="24"/>
        </w:rPr>
        <w:t xml:space="preserve"> &lt; 0.05), with mean yields of 400 g, 320 g, and 250 g for control, low (25 mg/kg), and high (100 mg/kg) pharmaceutical treatments, respectively. Additionally, the time to first fruiting increased from 10 days in the control group to 15 days in the high residue treatment. Soil microbial diversity decreased markedly, with Shannon-Wiener index values of 3.0, 2.5, and 1.8 for control, low, and high treatments, respectively. Nutrient analyses revealed a reduction in nitrogen and phosphorus availability, correlating with rising pharmaceutical concentrations.</w:t>
      </w:r>
    </w:p>
    <w:p w:rsidR="00BB2208" w:rsidRPr="00BD71D4" w:rsidRDefault="00BB2208" w:rsidP="00BB2208">
      <w:pPr>
        <w:jc w:val="both"/>
        <w:rPr>
          <w:rFonts w:ascii="Times New Roman" w:hAnsi="Times New Roman"/>
          <w:sz w:val="24"/>
          <w:szCs w:val="24"/>
        </w:rPr>
      </w:pPr>
      <w:r w:rsidRPr="00BD71D4">
        <w:rPr>
          <w:rFonts w:ascii="Times New Roman" w:hAnsi="Times New Roman"/>
          <w:b/>
          <w:sz w:val="24"/>
          <w:szCs w:val="24"/>
        </w:rPr>
        <w:t xml:space="preserve">Keywords: </w:t>
      </w:r>
      <w:r w:rsidRPr="00BD71D4">
        <w:rPr>
          <w:rFonts w:ascii="Times New Roman" w:hAnsi="Times New Roman"/>
          <w:sz w:val="24"/>
          <w:szCs w:val="24"/>
        </w:rPr>
        <w:t xml:space="preserve">Pharmaceutical contamination, Soil </w:t>
      </w:r>
      <w:proofErr w:type="spellStart"/>
      <w:r w:rsidRPr="00BD71D4">
        <w:rPr>
          <w:rFonts w:ascii="Times New Roman" w:hAnsi="Times New Roman"/>
          <w:sz w:val="24"/>
          <w:szCs w:val="24"/>
        </w:rPr>
        <w:t>microbiome</w:t>
      </w:r>
      <w:proofErr w:type="spellEnd"/>
      <w:r w:rsidRPr="00BD71D4">
        <w:rPr>
          <w:rFonts w:ascii="Times New Roman" w:hAnsi="Times New Roman"/>
          <w:sz w:val="24"/>
          <w:szCs w:val="24"/>
        </w:rPr>
        <w:t xml:space="preserve">, </w:t>
      </w:r>
      <w:proofErr w:type="spellStart"/>
      <w:r w:rsidRPr="00BD71D4">
        <w:rPr>
          <w:rFonts w:ascii="Times New Roman" w:hAnsi="Times New Roman"/>
          <w:i/>
          <w:sz w:val="24"/>
          <w:szCs w:val="24"/>
        </w:rPr>
        <w:t>Pleurotusostreatus</w:t>
      </w:r>
      <w:proofErr w:type="spellEnd"/>
      <w:r w:rsidRPr="00BD71D4">
        <w:rPr>
          <w:rFonts w:ascii="Times New Roman" w:hAnsi="Times New Roman"/>
          <w:sz w:val="24"/>
          <w:szCs w:val="24"/>
        </w:rPr>
        <w:t>, Mushroom growth, Nutrient availability, Bioremediation</w:t>
      </w:r>
    </w:p>
    <w:p w:rsidR="00BB2208" w:rsidRDefault="00BB2208" w:rsidP="00BB2208">
      <w:pPr>
        <w:jc w:val="both"/>
        <w:rPr>
          <w:rFonts w:ascii="Times New Roman" w:hAnsi="Times New Roman"/>
          <w:b/>
          <w:sz w:val="24"/>
          <w:szCs w:val="24"/>
        </w:rPr>
      </w:pPr>
    </w:p>
    <w:p w:rsidR="00BB2208" w:rsidRDefault="00BB2208" w:rsidP="00BB2208">
      <w:pPr>
        <w:jc w:val="both"/>
        <w:rPr>
          <w:rFonts w:ascii="Times New Roman" w:hAnsi="Times New Roman"/>
          <w:b/>
          <w:sz w:val="24"/>
          <w:szCs w:val="24"/>
        </w:rPr>
      </w:pPr>
    </w:p>
    <w:p w:rsidR="00BB2208" w:rsidRDefault="00BB2208" w:rsidP="00BB2208">
      <w:pPr>
        <w:jc w:val="both"/>
        <w:rPr>
          <w:rFonts w:ascii="Times New Roman" w:hAnsi="Times New Roman"/>
          <w:b/>
          <w:sz w:val="24"/>
          <w:szCs w:val="24"/>
        </w:rPr>
      </w:pP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INTRODUCTION</w:t>
      </w:r>
    </w:p>
    <w:p w:rsidR="00BB2208" w:rsidRPr="00690E7D" w:rsidRDefault="00BB2208" w:rsidP="00BB2208">
      <w:pPr>
        <w:jc w:val="both"/>
        <w:rPr>
          <w:rFonts w:ascii="Times New Roman" w:hAnsi="Times New Roman"/>
          <w:sz w:val="24"/>
          <w:szCs w:val="24"/>
        </w:rPr>
      </w:pPr>
      <w:r w:rsidRPr="00BD71D4">
        <w:rPr>
          <w:rFonts w:ascii="Times New Roman" w:hAnsi="Times New Roman"/>
          <w:sz w:val="24"/>
          <w:szCs w:val="24"/>
        </w:rPr>
        <w:t xml:space="preserve">Pharmaceutical residues, often originating from wastewater, improper disposal of drugs, or agricultural runoff, have become a growing environmental concern due to their persistence and bioactivity. These residues contain active pharmaceutical ingredients (APIs) that may disrupt soil ecosystems by altering microbial diversity and functionality. Fungi, including edible mushrooms such as </w:t>
      </w:r>
      <w:proofErr w:type="spellStart"/>
      <w:r w:rsidRPr="00690E7D">
        <w:rPr>
          <w:rFonts w:ascii="Times New Roman" w:hAnsi="Times New Roman"/>
          <w:i/>
          <w:sz w:val="24"/>
          <w:szCs w:val="24"/>
        </w:rPr>
        <w:t>Pleurotusostreatus</w:t>
      </w:r>
      <w:proofErr w:type="spellEnd"/>
      <w:r w:rsidRPr="00BD71D4">
        <w:rPr>
          <w:rFonts w:ascii="Times New Roman" w:hAnsi="Times New Roman"/>
          <w:sz w:val="24"/>
          <w:szCs w:val="24"/>
        </w:rPr>
        <w:t xml:space="preserve">, show potential in bioremediation by metabolizing or adsorbing contaminants through enzymatic processes like </w:t>
      </w:r>
      <w:proofErr w:type="spellStart"/>
      <w:r w:rsidRPr="00BD71D4">
        <w:rPr>
          <w:rFonts w:ascii="Times New Roman" w:hAnsi="Times New Roman"/>
          <w:sz w:val="24"/>
          <w:szCs w:val="24"/>
        </w:rPr>
        <w:t>ligninolysis</w:t>
      </w:r>
      <w:proofErr w:type="spellEnd"/>
      <w:r w:rsidRPr="00BD71D4">
        <w:rPr>
          <w:rFonts w:ascii="Times New Roman" w:hAnsi="Times New Roman"/>
          <w:sz w:val="24"/>
          <w:szCs w:val="24"/>
        </w:rPr>
        <w:t xml:space="preserve"> and bio-sorption</w:t>
      </w:r>
      <w:r>
        <w:rPr>
          <w:rFonts w:ascii="Times New Roman" w:hAnsi="Times New Roman"/>
          <w:sz w:val="24"/>
          <w:szCs w:val="24"/>
        </w:rPr>
        <w:t xml:space="preserve"> (</w:t>
      </w:r>
      <w:proofErr w:type="spellStart"/>
      <w:r>
        <w:rPr>
          <w:rFonts w:ascii="Times New Roman" w:hAnsi="Times New Roman"/>
          <w:sz w:val="24"/>
          <w:szCs w:val="24"/>
        </w:rPr>
        <w:t>Nwaogu</w:t>
      </w:r>
      <w:proofErr w:type="spellEnd"/>
      <w:r>
        <w:rPr>
          <w:rFonts w:ascii="Times New Roman" w:hAnsi="Times New Roman"/>
          <w:sz w:val="24"/>
          <w:szCs w:val="24"/>
        </w:rPr>
        <w:t xml:space="preserve">, </w:t>
      </w:r>
      <w:r w:rsidRPr="00904253">
        <w:rPr>
          <w:rFonts w:ascii="Times New Roman" w:hAnsi="Times New Roman"/>
          <w:i/>
          <w:sz w:val="24"/>
          <w:szCs w:val="24"/>
        </w:rPr>
        <w:t>et al.,</w:t>
      </w:r>
      <w:r>
        <w:rPr>
          <w:rFonts w:ascii="Times New Roman" w:hAnsi="Times New Roman"/>
          <w:sz w:val="24"/>
          <w:szCs w:val="24"/>
        </w:rPr>
        <w:t xml:space="preserve"> 2024)</w:t>
      </w:r>
      <w:r w:rsidRPr="00BD71D4">
        <w:rPr>
          <w:rFonts w:ascii="Times New Roman" w:hAnsi="Times New Roman"/>
          <w:sz w:val="24"/>
          <w:szCs w:val="24"/>
        </w:rPr>
        <w:t xml:space="preserve">. However, exposure to pharmaceutical residues in soil could affect mushroom yield, safety, and nutrient composition, raising implications for human health when such mushrooms enter the food </w:t>
      </w:r>
      <w:proofErr w:type="spellStart"/>
      <w:r w:rsidRPr="00BD71D4">
        <w:rPr>
          <w:rFonts w:ascii="Times New Roman" w:hAnsi="Times New Roman"/>
          <w:sz w:val="24"/>
          <w:szCs w:val="24"/>
        </w:rPr>
        <w:t>chain.</w:t>
      </w:r>
      <w:r w:rsidRPr="00BD71D4">
        <w:rPr>
          <w:rFonts w:ascii="Times New Roman" w:eastAsia="Times New Roman" w:hAnsi="Times New Roman"/>
          <w:sz w:val="24"/>
          <w:szCs w:val="24"/>
        </w:rPr>
        <w:t>The</w:t>
      </w:r>
      <w:proofErr w:type="spellEnd"/>
      <w:r w:rsidRPr="00BD71D4">
        <w:rPr>
          <w:rFonts w:ascii="Times New Roman" w:eastAsia="Times New Roman" w:hAnsi="Times New Roman"/>
          <w:sz w:val="24"/>
          <w:szCs w:val="24"/>
        </w:rPr>
        <w:t xml:space="preserve"> detection and quantification of pharmaceutical residues, such as antibiotics and analgesics, in soil are crucial for evaluating the extent of contamination. Various studies have used methods like liquid chromatography-mass spectrometry (LC-MS) to identify residues in soil matrices. Studies indicate that pharmaceutical contaminants can persist in soils, posing long-term environmental threats (</w:t>
      </w:r>
      <w:proofErr w:type="spellStart"/>
      <w:r w:rsidRPr="00BD71D4">
        <w:rPr>
          <w:rFonts w:ascii="Times New Roman" w:eastAsia="Times New Roman" w:hAnsi="Times New Roman"/>
          <w:sz w:val="24"/>
          <w:szCs w:val="24"/>
        </w:rPr>
        <w:t>Verlicchi</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2012; </w:t>
      </w:r>
      <w:proofErr w:type="spellStart"/>
      <w:r w:rsidRPr="00BD71D4">
        <w:rPr>
          <w:rFonts w:ascii="Times New Roman" w:eastAsia="Times New Roman" w:hAnsi="Times New Roman"/>
          <w:sz w:val="24"/>
          <w:szCs w:val="24"/>
        </w:rPr>
        <w:t>Ginebreda</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2014). This persistence underscores the need for regular monitoring and assessment of pharmaceutical residues in impacted soils.</w:t>
      </w:r>
    </w:p>
    <w:p w:rsidR="00BB2208" w:rsidRPr="009E40C6" w:rsidRDefault="00BB2208" w:rsidP="00BB2208">
      <w:pPr>
        <w:spacing w:before="100" w:beforeAutospacing="1" w:after="100" w:afterAutospacing="1"/>
        <w:jc w:val="both"/>
        <w:rPr>
          <w:rFonts w:ascii="Times New Roman" w:eastAsia="Times New Roman" w:hAnsi="Times New Roman"/>
          <w:sz w:val="24"/>
          <w:szCs w:val="24"/>
        </w:rPr>
      </w:pPr>
      <w:r w:rsidRPr="00BD71D4">
        <w:rPr>
          <w:rFonts w:ascii="Times New Roman" w:eastAsia="Times New Roman" w:hAnsi="Times New Roman"/>
          <w:sz w:val="24"/>
          <w:szCs w:val="24"/>
        </w:rPr>
        <w:t>Pharmaceutical contaminants in soil affect microbial diversity by selectively suppressing or enhancing specific microbial populations. Antibiotics, in particular, can disrupt soil microbial communities by reducing microbial diversity and altering functional capacities, which in turn affects nutrient cycling and soil health (</w:t>
      </w:r>
      <w:proofErr w:type="spellStart"/>
      <w:r w:rsidRPr="00BD71D4">
        <w:rPr>
          <w:rFonts w:ascii="Times New Roman" w:eastAsia="Times New Roman" w:hAnsi="Times New Roman"/>
          <w:sz w:val="24"/>
          <w:szCs w:val="24"/>
        </w:rPr>
        <w:t>Grujić</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2024; </w:t>
      </w:r>
      <w:proofErr w:type="spellStart"/>
      <w:r w:rsidRPr="00BD71D4">
        <w:rPr>
          <w:rFonts w:ascii="Times New Roman" w:eastAsia="Times New Roman" w:hAnsi="Times New Roman"/>
          <w:sz w:val="24"/>
          <w:szCs w:val="24"/>
        </w:rPr>
        <w:t>Cycoń&amp;Piotrowska-Seget</w:t>
      </w:r>
      <w:proofErr w:type="spellEnd"/>
      <w:r w:rsidRPr="00BD71D4">
        <w:rPr>
          <w:rFonts w:ascii="Times New Roman" w:eastAsia="Times New Roman" w:hAnsi="Times New Roman"/>
          <w:sz w:val="24"/>
          <w:szCs w:val="24"/>
        </w:rPr>
        <w:t xml:space="preserve">, 2016). Disruption in microbial diversity due to pharmaceutical residues may diminish soil productivity and ecosystem </w:t>
      </w:r>
      <w:proofErr w:type="spellStart"/>
      <w:r w:rsidRPr="00BD71D4">
        <w:rPr>
          <w:rFonts w:ascii="Times New Roman" w:eastAsia="Times New Roman" w:hAnsi="Times New Roman"/>
          <w:sz w:val="24"/>
          <w:szCs w:val="24"/>
        </w:rPr>
        <w:t>stability.The</w:t>
      </w:r>
      <w:proofErr w:type="spellEnd"/>
      <w:r w:rsidRPr="00BD71D4">
        <w:rPr>
          <w:rFonts w:ascii="Times New Roman" w:eastAsia="Times New Roman" w:hAnsi="Times New Roman"/>
          <w:sz w:val="24"/>
          <w:szCs w:val="24"/>
        </w:rPr>
        <w:t xml:space="preserve"> white-rot fungus </w:t>
      </w:r>
      <w:proofErr w:type="spellStart"/>
      <w:r w:rsidRPr="00BD71D4">
        <w:rPr>
          <w:rFonts w:ascii="Times New Roman" w:eastAsia="Times New Roman" w:hAnsi="Times New Roman"/>
          <w:i/>
          <w:iCs/>
          <w:sz w:val="24"/>
          <w:szCs w:val="24"/>
        </w:rPr>
        <w:t>Pleurotusostreatus</w:t>
      </w:r>
      <w:proofErr w:type="spellEnd"/>
      <w:r w:rsidRPr="00BD71D4">
        <w:rPr>
          <w:rFonts w:ascii="Times New Roman" w:eastAsia="Times New Roman" w:hAnsi="Times New Roman"/>
          <w:sz w:val="24"/>
          <w:szCs w:val="24"/>
        </w:rPr>
        <w:t xml:space="preserve"> is recognized for its potential to degrade various organic pollutants, including pharmaceuticals, through enzymatic processes like </w:t>
      </w:r>
      <w:proofErr w:type="spellStart"/>
      <w:r w:rsidRPr="00BD71D4">
        <w:rPr>
          <w:rFonts w:ascii="Times New Roman" w:eastAsia="Times New Roman" w:hAnsi="Times New Roman"/>
          <w:sz w:val="24"/>
          <w:szCs w:val="24"/>
        </w:rPr>
        <w:t>laccase</w:t>
      </w:r>
      <w:proofErr w:type="spellEnd"/>
      <w:r w:rsidRPr="00BD71D4">
        <w:rPr>
          <w:rFonts w:ascii="Times New Roman" w:eastAsia="Times New Roman" w:hAnsi="Times New Roman"/>
          <w:sz w:val="24"/>
          <w:szCs w:val="24"/>
        </w:rPr>
        <w:t xml:space="preserve"> production (</w:t>
      </w:r>
      <w:proofErr w:type="spellStart"/>
      <w:r w:rsidRPr="00BD71D4">
        <w:rPr>
          <w:rFonts w:ascii="Times New Roman" w:eastAsia="Times New Roman" w:hAnsi="Times New Roman"/>
          <w:sz w:val="24"/>
          <w:szCs w:val="24"/>
        </w:rPr>
        <w:t>Suwannarach</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2022; </w:t>
      </w:r>
      <w:proofErr w:type="spellStart"/>
      <w:r w:rsidRPr="00BD71D4">
        <w:rPr>
          <w:rFonts w:ascii="Times New Roman" w:eastAsia="Times New Roman" w:hAnsi="Times New Roman"/>
          <w:sz w:val="24"/>
          <w:szCs w:val="24"/>
        </w:rPr>
        <w:t>Cajthaml</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2008). </w:t>
      </w:r>
      <w:proofErr w:type="spellStart"/>
      <w:r w:rsidRPr="00BD71D4">
        <w:rPr>
          <w:rFonts w:ascii="Times New Roman" w:eastAsia="Times New Roman" w:hAnsi="Times New Roman"/>
          <w:sz w:val="24"/>
          <w:szCs w:val="24"/>
        </w:rPr>
        <w:t>Laccase</w:t>
      </w:r>
      <w:proofErr w:type="spellEnd"/>
      <w:r w:rsidRPr="00BD71D4">
        <w:rPr>
          <w:rFonts w:ascii="Times New Roman" w:eastAsia="Times New Roman" w:hAnsi="Times New Roman"/>
          <w:sz w:val="24"/>
          <w:szCs w:val="24"/>
        </w:rPr>
        <w:t xml:space="preserve"> enzymes produced by </w:t>
      </w:r>
      <w:proofErr w:type="spellStart"/>
      <w:r w:rsidRPr="00BD71D4">
        <w:rPr>
          <w:rFonts w:ascii="Times New Roman" w:eastAsia="Times New Roman" w:hAnsi="Times New Roman"/>
          <w:i/>
          <w:iCs/>
          <w:sz w:val="24"/>
          <w:szCs w:val="24"/>
        </w:rPr>
        <w:t>Pleurotusostreatus</w:t>
      </w:r>
      <w:r w:rsidRPr="00BD71D4">
        <w:rPr>
          <w:rFonts w:ascii="Times New Roman" w:eastAsia="Times New Roman" w:hAnsi="Times New Roman"/>
          <w:sz w:val="24"/>
          <w:szCs w:val="24"/>
        </w:rPr>
        <w:t>can</w:t>
      </w:r>
      <w:proofErr w:type="spellEnd"/>
      <w:r w:rsidRPr="00BD71D4">
        <w:rPr>
          <w:rFonts w:ascii="Times New Roman" w:eastAsia="Times New Roman" w:hAnsi="Times New Roman"/>
          <w:sz w:val="24"/>
          <w:szCs w:val="24"/>
        </w:rPr>
        <w:t xml:space="preserve"> break down complex pharmaceutical compounds, reducing toxicity and facilitating the recovery of contaminated soils. </w:t>
      </w:r>
      <w:proofErr w:type="spellStart"/>
      <w:r w:rsidRPr="00BD71D4">
        <w:rPr>
          <w:rFonts w:ascii="Times New Roman" w:eastAsia="Times New Roman" w:hAnsi="Times New Roman"/>
          <w:sz w:val="24"/>
          <w:szCs w:val="24"/>
        </w:rPr>
        <w:t>Mycoremediation</w:t>
      </w:r>
      <w:proofErr w:type="spellEnd"/>
      <w:r w:rsidRPr="00BD71D4">
        <w:rPr>
          <w:rFonts w:ascii="Times New Roman" w:eastAsia="Times New Roman" w:hAnsi="Times New Roman"/>
          <w:sz w:val="24"/>
          <w:szCs w:val="24"/>
        </w:rPr>
        <w:t xml:space="preserve"> using </w:t>
      </w:r>
      <w:proofErr w:type="spellStart"/>
      <w:r w:rsidRPr="00BD71D4">
        <w:rPr>
          <w:rFonts w:ascii="Times New Roman" w:eastAsia="Times New Roman" w:hAnsi="Times New Roman"/>
          <w:i/>
          <w:iCs/>
          <w:sz w:val="24"/>
          <w:szCs w:val="24"/>
        </w:rPr>
        <w:t>Pleurotusostreatus</w:t>
      </w:r>
      <w:r w:rsidRPr="00BD71D4">
        <w:rPr>
          <w:rFonts w:ascii="Times New Roman" w:eastAsia="Times New Roman" w:hAnsi="Times New Roman"/>
          <w:sz w:val="24"/>
          <w:szCs w:val="24"/>
        </w:rPr>
        <w:t>has</w:t>
      </w:r>
      <w:proofErr w:type="spellEnd"/>
      <w:r w:rsidRPr="00BD71D4">
        <w:rPr>
          <w:rFonts w:ascii="Times New Roman" w:eastAsia="Times New Roman" w:hAnsi="Times New Roman"/>
          <w:sz w:val="24"/>
          <w:szCs w:val="24"/>
        </w:rPr>
        <w:t xml:space="preserve"> shown promising results in various contexts, providing an eco-friendly approach to managing pharmaceutical </w:t>
      </w:r>
      <w:proofErr w:type="spellStart"/>
      <w:r w:rsidRPr="00BD71D4">
        <w:rPr>
          <w:rFonts w:ascii="Times New Roman" w:eastAsia="Times New Roman" w:hAnsi="Times New Roman"/>
          <w:sz w:val="24"/>
          <w:szCs w:val="24"/>
        </w:rPr>
        <w:t>contaminants.The</w:t>
      </w:r>
      <w:proofErr w:type="spellEnd"/>
      <w:r w:rsidRPr="00BD71D4">
        <w:rPr>
          <w:rFonts w:ascii="Times New Roman" w:eastAsia="Times New Roman" w:hAnsi="Times New Roman"/>
          <w:sz w:val="24"/>
          <w:szCs w:val="24"/>
        </w:rPr>
        <w:t xml:space="preserve"> presence of pharmaceutical contaminants in substrates can impact the growth and yield of </w:t>
      </w:r>
      <w:r w:rsidRPr="00BD71D4">
        <w:rPr>
          <w:rFonts w:ascii="Times New Roman" w:eastAsia="Times New Roman" w:hAnsi="Times New Roman"/>
          <w:i/>
          <w:iCs/>
          <w:sz w:val="24"/>
          <w:szCs w:val="24"/>
        </w:rPr>
        <w:t xml:space="preserve">P. </w:t>
      </w:r>
      <w:proofErr w:type="spellStart"/>
      <w:r w:rsidRPr="00BD71D4">
        <w:rPr>
          <w:rFonts w:ascii="Times New Roman" w:eastAsia="Times New Roman" w:hAnsi="Times New Roman"/>
          <w:i/>
          <w:iCs/>
          <w:sz w:val="24"/>
          <w:szCs w:val="24"/>
        </w:rPr>
        <w:t>ostreatus</w:t>
      </w:r>
      <w:proofErr w:type="spellEnd"/>
      <w:r w:rsidRPr="00BD71D4">
        <w:rPr>
          <w:rFonts w:ascii="Times New Roman" w:eastAsia="Times New Roman" w:hAnsi="Times New Roman"/>
          <w:sz w:val="24"/>
          <w:szCs w:val="24"/>
        </w:rPr>
        <w:t>. Studies indicate that while certain contaminants may inhibit growth, others may not significantly affect the mushroom’s yield (</w:t>
      </w:r>
      <w:proofErr w:type="spellStart"/>
      <w:r w:rsidRPr="00BD71D4">
        <w:rPr>
          <w:rFonts w:ascii="Times New Roman" w:eastAsia="Times New Roman" w:hAnsi="Times New Roman"/>
          <w:sz w:val="24"/>
          <w:szCs w:val="24"/>
        </w:rPr>
        <w:t>Komárek</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2015). Quantitative measurements of yield, biological efficiency, and morphological characteristics are essential for assessing the influence of pharmaceuticals on fungal growth </w:t>
      </w:r>
      <w:proofErr w:type="spellStart"/>
      <w:r w:rsidRPr="00BD71D4">
        <w:rPr>
          <w:rFonts w:ascii="Times New Roman" w:eastAsia="Times New Roman" w:hAnsi="Times New Roman"/>
          <w:sz w:val="24"/>
          <w:szCs w:val="24"/>
        </w:rPr>
        <w:t>dynamics.The</w:t>
      </w:r>
      <w:proofErr w:type="spellEnd"/>
      <w:r w:rsidRPr="00BD71D4">
        <w:rPr>
          <w:rFonts w:ascii="Times New Roman" w:eastAsia="Times New Roman" w:hAnsi="Times New Roman"/>
          <w:sz w:val="24"/>
          <w:szCs w:val="24"/>
        </w:rPr>
        <w:t xml:space="preserve"> synergistic relationship between </w:t>
      </w:r>
      <w:proofErr w:type="spellStart"/>
      <w:r w:rsidRPr="00BD71D4">
        <w:rPr>
          <w:rFonts w:ascii="Times New Roman" w:eastAsia="Times New Roman" w:hAnsi="Times New Roman"/>
          <w:i/>
          <w:iCs/>
          <w:sz w:val="24"/>
          <w:szCs w:val="24"/>
        </w:rPr>
        <w:t>Pleurotus</w:t>
      </w:r>
      <w:proofErr w:type="spellEnd"/>
      <w:r w:rsidRPr="00BD71D4">
        <w:rPr>
          <w:rFonts w:ascii="Times New Roman" w:eastAsia="Times New Roman" w:hAnsi="Times New Roman"/>
          <w:i/>
          <w:iCs/>
          <w:sz w:val="24"/>
          <w:szCs w:val="24"/>
        </w:rPr>
        <w:t xml:space="preserve"> </w:t>
      </w:r>
      <w:proofErr w:type="spellStart"/>
      <w:r w:rsidRPr="00BD71D4">
        <w:rPr>
          <w:rFonts w:ascii="Times New Roman" w:eastAsia="Times New Roman" w:hAnsi="Times New Roman"/>
          <w:i/>
          <w:iCs/>
          <w:sz w:val="24"/>
          <w:szCs w:val="24"/>
        </w:rPr>
        <w:t>ostreatus</w:t>
      </w:r>
      <w:proofErr w:type="spellEnd"/>
      <w:r w:rsidRPr="00BD71D4">
        <w:rPr>
          <w:rFonts w:ascii="Times New Roman" w:eastAsia="Times New Roman" w:hAnsi="Times New Roman"/>
          <w:i/>
          <w:iCs/>
          <w:sz w:val="24"/>
          <w:szCs w:val="24"/>
        </w:rPr>
        <w:t xml:space="preserve"> </w:t>
      </w:r>
      <w:r w:rsidRPr="00BD71D4">
        <w:rPr>
          <w:rFonts w:ascii="Times New Roman" w:eastAsia="Times New Roman" w:hAnsi="Times New Roman"/>
          <w:sz w:val="24"/>
          <w:szCs w:val="24"/>
        </w:rPr>
        <w:t xml:space="preserve">mycelium and native soil microbes plays a significant role in the remediation </w:t>
      </w:r>
      <w:proofErr w:type="spellStart"/>
      <w:r w:rsidRPr="00BD71D4">
        <w:rPr>
          <w:rFonts w:ascii="Times New Roman" w:eastAsia="Times New Roman" w:hAnsi="Times New Roman"/>
          <w:sz w:val="24"/>
          <w:szCs w:val="24"/>
        </w:rPr>
        <w:t>process.Studies</w:t>
      </w:r>
      <w:proofErr w:type="spellEnd"/>
      <w:r w:rsidRPr="00BD71D4">
        <w:rPr>
          <w:rFonts w:ascii="Times New Roman" w:eastAsia="Times New Roman" w:hAnsi="Times New Roman"/>
          <w:sz w:val="24"/>
          <w:szCs w:val="24"/>
        </w:rPr>
        <w:t xml:space="preserve"> show that specific bacterial and fungal communities can support mushroom growth in contaminated environments and may enhance degradation of pollutants (</w:t>
      </w:r>
      <w:proofErr w:type="spellStart"/>
      <w:r w:rsidRPr="00BD71D4">
        <w:rPr>
          <w:rFonts w:ascii="Times New Roman" w:eastAsia="Times New Roman" w:hAnsi="Times New Roman"/>
          <w:sz w:val="24"/>
          <w:szCs w:val="24"/>
        </w:rPr>
        <w:t>Fritsche</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2008). These interactions suggest that co-cultivation strategies might be effective for optimizing </w:t>
      </w:r>
      <w:r w:rsidRPr="00BD71D4">
        <w:rPr>
          <w:rFonts w:ascii="Times New Roman" w:eastAsia="Times New Roman" w:hAnsi="Times New Roman"/>
          <w:sz w:val="24"/>
          <w:szCs w:val="24"/>
        </w:rPr>
        <w:lastRenderedPageBreak/>
        <w:t xml:space="preserve">remediation outcomes. Studies by </w:t>
      </w:r>
      <w:proofErr w:type="spellStart"/>
      <w:r w:rsidRPr="00BD71D4">
        <w:rPr>
          <w:rFonts w:ascii="Times New Roman" w:eastAsia="Times New Roman" w:hAnsi="Times New Roman"/>
          <w:sz w:val="24"/>
          <w:szCs w:val="24"/>
        </w:rPr>
        <w:t>Grujić</w:t>
      </w:r>
      <w:proofErr w:type="spellEnd"/>
      <w:r w:rsidRPr="00BD71D4">
        <w:rPr>
          <w:rFonts w:ascii="Times New Roman" w:eastAsia="Times New Roman" w:hAnsi="Times New Roman"/>
          <w:sz w:val="24"/>
          <w:szCs w:val="24"/>
        </w:rPr>
        <w:t xml:space="preserve"> et al. (2024) highlight the bioaccumulation of contaminants in edible fungi, emphasizing the need for food safety assessments when cultivating mushrooms on contaminat</w:t>
      </w:r>
      <w:r>
        <w:rPr>
          <w:rFonts w:ascii="Times New Roman" w:eastAsia="Times New Roman" w:hAnsi="Times New Roman"/>
          <w:sz w:val="24"/>
          <w:szCs w:val="24"/>
        </w:rPr>
        <w:t xml:space="preserve">ed </w:t>
      </w:r>
      <w:proofErr w:type="spellStart"/>
      <w:r>
        <w:rPr>
          <w:rFonts w:ascii="Times New Roman" w:eastAsia="Times New Roman" w:hAnsi="Times New Roman"/>
          <w:sz w:val="24"/>
          <w:szCs w:val="24"/>
        </w:rPr>
        <w:t>substrates</w:t>
      </w:r>
      <w:r w:rsidRPr="00BD71D4">
        <w:rPr>
          <w:rFonts w:ascii="Times New Roman" w:eastAsia="Times New Roman" w:hAnsi="Times New Roman"/>
          <w:sz w:val="24"/>
          <w:szCs w:val="24"/>
        </w:rPr>
        <w:t>.Mushroom</w:t>
      </w:r>
      <w:proofErr w:type="spellEnd"/>
      <w:r w:rsidRPr="00BD71D4">
        <w:rPr>
          <w:rFonts w:ascii="Times New Roman" w:eastAsia="Times New Roman" w:hAnsi="Times New Roman"/>
          <w:sz w:val="24"/>
          <w:szCs w:val="24"/>
        </w:rPr>
        <w:t xml:space="preserve"> cultivation may enhance soil nutrient availability and restore microbial diversity by breaking down organic pollutants and releasing essential nutrients back into the soil. Research indicates that </w:t>
      </w:r>
      <w:proofErr w:type="spellStart"/>
      <w:r w:rsidRPr="00BD71D4">
        <w:rPr>
          <w:rFonts w:ascii="Times New Roman" w:eastAsia="Times New Roman" w:hAnsi="Times New Roman"/>
          <w:i/>
          <w:iCs/>
          <w:sz w:val="24"/>
          <w:szCs w:val="24"/>
        </w:rPr>
        <w:t>Pleurotusostreatus</w:t>
      </w:r>
      <w:r w:rsidRPr="00BD71D4">
        <w:rPr>
          <w:rFonts w:ascii="Times New Roman" w:eastAsia="Times New Roman" w:hAnsi="Times New Roman"/>
          <w:sz w:val="24"/>
          <w:szCs w:val="24"/>
        </w:rPr>
        <w:t>can</w:t>
      </w:r>
      <w:proofErr w:type="spellEnd"/>
      <w:r w:rsidRPr="00BD71D4">
        <w:rPr>
          <w:rFonts w:ascii="Times New Roman" w:eastAsia="Times New Roman" w:hAnsi="Times New Roman"/>
          <w:sz w:val="24"/>
          <w:szCs w:val="24"/>
        </w:rPr>
        <w:t xml:space="preserve"> contribute to soil rehabilitation by improving nitrogen and phosphorus levels while promoting microbial diversity (</w:t>
      </w:r>
      <w:proofErr w:type="spellStart"/>
      <w:r w:rsidRPr="00BD71D4">
        <w:rPr>
          <w:rFonts w:ascii="Times New Roman" w:eastAsia="Times New Roman" w:hAnsi="Times New Roman"/>
          <w:sz w:val="24"/>
          <w:szCs w:val="24"/>
        </w:rPr>
        <w:t>Rillig</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2002). This process potentially aids in reestablishing soil health in previously contaminated </w:t>
      </w:r>
      <w:proofErr w:type="spellStart"/>
      <w:r w:rsidRPr="00BD71D4">
        <w:rPr>
          <w:rFonts w:ascii="Times New Roman" w:eastAsia="Times New Roman" w:hAnsi="Times New Roman"/>
          <w:sz w:val="24"/>
          <w:szCs w:val="24"/>
        </w:rPr>
        <w:t>environments.The</w:t>
      </w:r>
      <w:proofErr w:type="spellEnd"/>
      <w:r w:rsidRPr="00BD71D4">
        <w:rPr>
          <w:rFonts w:ascii="Times New Roman" w:eastAsia="Times New Roman" w:hAnsi="Times New Roman"/>
          <w:sz w:val="24"/>
          <w:szCs w:val="24"/>
        </w:rPr>
        <w:t xml:space="preserve"> ingestion of mushrooms containing pharmaceutical residues can have health implications, particularly when </w:t>
      </w:r>
      <w:proofErr w:type="spellStart"/>
      <w:r w:rsidRPr="00BD71D4">
        <w:rPr>
          <w:rFonts w:ascii="Times New Roman" w:eastAsia="Times New Roman" w:hAnsi="Times New Roman"/>
          <w:sz w:val="24"/>
          <w:szCs w:val="24"/>
        </w:rPr>
        <w:t>bioaccumulated</w:t>
      </w:r>
      <w:proofErr w:type="spellEnd"/>
      <w:r w:rsidRPr="00BD71D4">
        <w:rPr>
          <w:rFonts w:ascii="Times New Roman" w:eastAsia="Times New Roman" w:hAnsi="Times New Roman"/>
          <w:sz w:val="24"/>
          <w:szCs w:val="24"/>
        </w:rPr>
        <w:t xml:space="preserve"> compounds persist in edible tissues (</w:t>
      </w:r>
      <w:proofErr w:type="spellStart"/>
      <w:r w:rsidRPr="00BD71D4">
        <w:rPr>
          <w:rFonts w:ascii="Times New Roman" w:eastAsia="Times New Roman" w:hAnsi="Times New Roman"/>
          <w:sz w:val="24"/>
          <w:szCs w:val="24"/>
        </w:rPr>
        <w:t>Martínez-Pascual</w:t>
      </w:r>
      <w:proofErr w:type="spellEnd"/>
      <w:r w:rsidRPr="00BD71D4">
        <w:rPr>
          <w:rFonts w:ascii="Times New Roman" w:eastAsia="Times New Roman" w:hAnsi="Times New Roman"/>
          <w:sz w:val="24"/>
          <w:szCs w:val="24"/>
        </w:rPr>
        <w:t xml:space="preserve"> </w:t>
      </w:r>
      <w:r w:rsidRPr="00904253">
        <w:rPr>
          <w:rFonts w:ascii="Times New Roman" w:eastAsia="Times New Roman" w:hAnsi="Times New Roman"/>
          <w:i/>
          <w:sz w:val="24"/>
          <w:szCs w:val="24"/>
        </w:rPr>
        <w:t>et al.,</w:t>
      </w:r>
      <w:r w:rsidRPr="00BD71D4">
        <w:rPr>
          <w:rFonts w:ascii="Times New Roman" w:eastAsia="Times New Roman" w:hAnsi="Times New Roman"/>
          <w:sz w:val="24"/>
          <w:szCs w:val="24"/>
        </w:rPr>
        <w:t xml:space="preserve"> 2018). Comprehensive risk assessments are necessary to establish safe consumption guidelines, as residual pharmaceuticals may pose toxicity risks to consumers and could contribute to antibiotic r</w:t>
      </w:r>
      <w:r>
        <w:rPr>
          <w:rFonts w:ascii="Times New Roman" w:eastAsia="Times New Roman" w:hAnsi="Times New Roman"/>
          <w:sz w:val="24"/>
          <w:szCs w:val="24"/>
        </w:rPr>
        <w:t xml:space="preserve">esistance if improperly managed. </w:t>
      </w:r>
      <w:r>
        <w:rPr>
          <w:rFonts w:ascii="Times New Roman" w:hAnsi="Times New Roman"/>
          <w:sz w:val="24"/>
          <w:szCs w:val="24"/>
        </w:rPr>
        <w:t xml:space="preserve">Therefore, the main objectives of </w:t>
      </w:r>
      <w:r w:rsidRPr="00BD71D4">
        <w:rPr>
          <w:rFonts w:ascii="Times New Roman" w:hAnsi="Times New Roman"/>
          <w:sz w:val="24"/>
          <w:szCs w:val="24"/>
        </w:rPr>
        <w:t xml:space="preserve">this study is to investigate the effects of pharmaceutical waste contamination on </w:t>
      </w:r>
      <w:r>
        <w:rPr>
          <w:rFonts w:ascii="Times New Roman" w:hAnsi="Times New Roman"/>
          <w:sz w:val="24"/>
          <w:szCs w:val="24"/>
        </w:rPr>
        <w:t xml:space="preserve">soil </w:t>
      </w:r>
      <w:proofErr w:type="spellStart"/>
      <w:r>
        <w:rPr>
          <w:rFonts w:ascii="Times New Roman" w:hAnsi="Times New Roman"/>
          <w:sz w:val="24"/>
          <w:szCs w:val="24"/>
        </w:rPr>
        <w:t>microbiome</w:t>
      </w:r>
      <w:proofErr w:type="spellEnd"/>
      <w:r>
        <w:rPr>
          <w:rFonts w:ascii="Times New Roman" w:hAnsi="Times New Roman"/>
          <w:sz w:val="24"/>
          <w:szCs w:val="24"/>
        </w:rPr>
        <w:t xml:space="preserve"> and crop growth, while i</w:t>
      </w:r>
      <w:r w:rsidRPr="00BD71D4">
        <w:rPr>
          <w:rFonts w:ascii="Times New Roman" w:hAnsi="Times New Roman"/>
          <w:sz w:val="24"/>
          <w:szCs w:val="24"/>
        </w:rPr>
        <w:t>t</w:t>
      </w:r>
      <w:r>
        <w:rPr>
          <w:rFonts w:ascii="Times New Roman" w:hAnsi="Times New Roman"/>
          <w:sz w:val="24"/>
          <w:szCs w:val="24"/>
        </w:rPr>
        <w:t>`</w:t>
      </w:r>
      <w:r w:rsidRPr="00BD71D4">
        <w:rPr>
          <w:rFonts w:ascii="Times New Roman" w:hAnsi="Times New Roman"/>
          <w:sz w:val="24"/>
          <w:szCs w:val="24"/>
        </w:rPr>
        <w:t>s</w:t>
      </w:r>
      <w:r>
        <w:rPr>
          <w:rFonts w:ascii="Times New Roman" w:hAnsi="Times New Roman"/>
          <w:sz w:val="24"/>
          <w:szCs w:val="24"/>
        </w:rPr>
        <w:t xml:space="preserve"> specific objectives include </w:t>
      </w:r>
      <w:proofErr w:type="spellStart"/>
      <w:r>
        <w:rPr>
          <w:rFonts w:ascii="Times New Roman" w:hAnsi="Times New Roman"/>
          <w:sz w:val="24"/>
          <w:szCs w:val="24"/>
        </w:rPr>
        <w:t>to</w:t>
      </w:r>
      <w:proofErr w:type="spellEnd"/>
      <w:r>
        <w:rPr>
          <w:rFonts w:ascii="Times New Roman" w:hAnsi="Times New Roman"/>
          <w:sz w:val="24"/>
          <w:szCs w:val="24"/>
        </w:rPr>
        <w:t>; assess the presence and types of pharmaceutical residues in contaminated s</w:t>
      </w:r>
      <w:r w:rsidRPr="00BD71D4">
        <w:rPr>
          <w:rFonts w:ascii="Times New Roman" w:hAnsi="Times New Roman"/>
          <w:sz w:val="24"/>
          <w:szCs w:val="24"/>
        </w:rPr>
        <w:t>oils</w:t>
      </w:r>
      <w:r>
        <w:rPr>
          <w:rFonts w:ascii="Times New Roman" w:hAnsi="Times New Roman"/>
          <w:sz w:val="24"/>
          <w:szCs w:val="24"/>
        </w:rPr>
        <w:t xml:space="preserve"> and their impact on soil microbial diversity and functionality, </w:t>
      </w:r>
      <w:proofErr w:type="spellStart"/>
      <w:r>
        <w:rPr>
          <w:rFonts w:ascii="Times New Roman" w:hAnsi="Times New Roman"/>
          <w:sz w:val="24"/>
          <w:szCs w:val="24"/>
        </w:rPr>
        <w:t>toinvestigate</w:t>
      </w:r>
      <w:proofErr w:type="spellEnd"/>
      <w:r>
        <w:rPr>
          <w:rFonts w:ascii="Times New Roman" w:hAnsi="Times New Roman"/>
          <w:sz w:val="24"/>
          <w:szCs w:val="24"/>
        </w:rPr>
        <w:t xml:space="preserve"> the </w:t>
      </w:r>
      <w:proofErr w:type="spellStart"/>
      <w:r>
        <w:rPr>
          <w:rFonts w:ascii="Times New Roman" w:hAnsi="Times New Roman"/>
          <w:sz w:val="24"/>
          <w:szCs w:val="24"/>
        </w:rPr>
        <w:t>mycoremediation</w:t>
      </w:r>
      <w:proofErr w:type="spellEnd"/>
      <w:r>
        <w:rPr>
          <w:rFonts w:ascii="Times New Roman" w:hAnsi="Times New Roman"/>
          <w:sz w:val="24"/>
          <w:szCs w:val="24"/>
        </w:rPr>
        <w:t xml:space="preserve"> p</w:t>
      </w:r>
      <w:r w:rsidRPr="00BD71D4">
        <w:rPr>
          <w:rFonts w:ascii="Times New Roman" w:hAnsi="Times New Roman"/>
          <w:sz w:val="24"/>
          <w:szCs w:val="24"/>
        </w:rPr>
        <w:t xml:space="preserve">otential of </w:t>
      </w:r>
      <w:proofErr w:type="spellStart"/>
      <w:r w:rsidRPr="002052A3">
        <w:rPr>
          <w:rFonts w:ascii="Times New Roman" w:hAnsi="Times New Roman"/>
          <w:i/>
          <w:sz w:val="24"/>
          <w:szCs w:val="24"/>
        </w:rPr>
        <w:t>Pleurotusostreatus</w:t>
      </w:r>
      <w:proofErr w:type="spellEnd"/>
      <w:r>
        <w:rPr>
          <w:rFonts w:ascii="Times New Roman" w:hAnsi="Times New Roman"/>
          <w:i/>
          <w:sz w:val="24"/>
          <w:szCs w:val="24"/>
        </w:rPr>
        <w:t xml:space="preserve">, </w:t>
      </w:r>
      <w:proofErr w:type="spellStart"/>
      <w:r>
        <w:rPr>
          <w:rFonts w:ascii="Times New Roman" w:hAnsi="Times New Roman"/>
          <w:sz w:val="24"/>
          <w:szCs w:val="24"/>
        </w:rPr>
        <w:t>it`</w:t>
      </w:r>
      <w:r w:rsidRPr="002052A3">
        <w:rPr>
          <w:rFonts w:ascii="Times New Roman" w:hAnsi="Times New Roman"/>
          <w:sz w:val="24"/>
          <w:szCs w:val="24"/>
        </w:rPr>
        <w:t>sgrowth</w:t>
      </w:r>
      <w:proofErr w:type="spellEnd"/>
      <w:r w:rsidRPr="002052A3">
        <w:rPr>
          <w:rFonts w:ascii="Times New Roman" w:hAnsi="Times New Roman"/>
          <w:sz w:val="24"/>
          <w:szCs w:val="24"/>
        </w:rPr>
        <w:t xml:space="preserve"> and </w:t>
      </w:r>
      <w:proofErr w:type="spellStart"/>
      <w:r w:rsidRPr="002052A3">
        <w:rPr>
          <w:rFonts w:ascii="Times New Roman" w:hAnsi="Times New Roman"/>
          <w:sz w:val="24"/>
          <w:szCs w:val="24"/>
        </w:rPr>
        <w:t>yield</w:t>
      </w:r>
      <w:r>
        <w:rPr>
          <w:rFonts w:ascii="Times New Roman" w:hAnsi="Times New Roman"/>
          <w:sz w:val="24"/>
          <w:szCs w:val="24"/>
        </w:rPr>
        <w:t>on</w:t>
      </w:r>
      <w:proofErr w:type="spellEnd"/>
      <w:r>
        <w:rPr>
          <w:rFonts w:ascii="Times New Roman" w:hAnsi="Times New Roman"/>
          <w:sz w:val="24"/>
          <w:szCs w:val="24"/>
        </w:rPr>
        <w:t xml:space="preserve"> contaminated s</w:t>
      </w:r>
      <w:r w:rsidRPr="00BD71D4">
        <w:rPr>
          <w:rFonts w:ascii="Times New Roman" w:hAnsi="Times New Roman"/>
          <w:sz w:val="24"/>
          <w:szCs w:val="24"/>
        </w:rPr>
        <w:t>ubstrates</w:t>
      </w:r>
      <w:r>
        <w:rPr>
          <w:rFonts w:ascii="Times New Roman" w:eastAsia="Times New Roman" w:hAnsi="Times New Roman"/>
          <w:sz w:val="24"/>
          <w:szCs w:val="24"/>
        </w:rPr>
        <w:t xml:space="preserve">, to </w:t>
      </w:r>
      <w:r w:rsidRPr="00BD71D4">
        <w:rPr>
          <w:rFonts w:ascii="Times New Roman" w:hAnsi="Times New Roman"/>
          <w:sz w:val="24"/>
          <w:szCs w:val="24"/>
        </w:rPr>
        <w:t>ex</w:t>
      </w:r>
      <w:r>
        <w:rPr>
          <w:rFonts w:ascii="Times New Roman" w:hAnsi="Times New Roman"/>
          <w:sz w:val="24"/>
          <w:szCs w:val="24"/>
        </w:rPr>
        <w:t>plore the interactions between microbial c</w:t>
      </w:r>
      <w:r w:rsidRPr="00BD71D4">
        <w:rPr>
          <w:rFonts w:ascii="Times New Roman" w:hAnsi="Times New Roman"/>
          <w:sz w:val="24"/>
          <w:szCs w:val="24"/>
        </w:rPr>
        <w:t>om</w:t>
      </w:r>
      <w:r>
        <w:rPr>
          <w:rFonts w:ascii="Times New Roman" w:hAnsi="Times New Roman"/>
          <w:sz w:val="24"/>
          <w:szCs w:val="24"/>
        </w:rPr>
        <w:t>munities and mushroom m</w:t>
      </w:r>
      <w:r w:rsidRPr="00BD71D4">
        <w:rPr>
          <w:rFonts w:ascii="Times New Roman" w:hAnsi="Times New Roman"/>
          <w:sz w:val="24"/>
          <w:szCs w:val="24"/>
        </w:rPr>
        <w:t>ycelium</w:t>
      </w:r>
      <w:r>
        <w:rPr>
          <w:rFonts w:ascii="Times New Roman" w:eastAsia="Times New Roman" w:hAnsi="Times New Roman"/>
          <w:sz w:val="24"/>
          <w:szCs w:val="24"/>
        </w:rPr>
        <w:t xml:space="preserve">, </w:t>
      </w:r>
      <w:r>
        <w:rPr>
          <w:rFonts w:ascii="Times New Roman" w:hAnsi="Times New Roman"/>
          <w:sz w:val="24"/>
          <w:szCs w:val="24"/>
        </w:rPr>
        <w:t>assess residue transfer and accumulation in mushroom fruit b</w:t>
      </w:r>
      <w:r w:rsidRPr="00BD71D4">
        <w:rPr>
          <w:rFonts w:ascii="Times New Roman" w:hAnsi="Times New Roman"/>
          <w:sz w:val="24"/>
          <w:szCs w:val="24"/>
        </w:rPr>
        <w:t>odies</w:t>
      </w:r>
      <w:r>
        <w:rPr>
          <w:rFonts w:ascii="Times New Roman" w:eastAsia="Times New Roman" w:hAnsi="Times New Roman"/>
          <w:sz w:val="24"/>
          <w:szCs w:val="24"/>
        </w:rPr>
        <w:t xml:space="preserve">, </w:t>
      </w:r>
      <w:r>
        <w:rPr>
          <w:rFonts w:ascii="Times New Roman" w:hAnsi="Times New Roman"/>
          <w:sz w:val="24"/>
          <w:szCs w:val="24"/>
        </w:rPr>
        <w:t>evaluate the effect of mushroom cultivation on soil nutrient status and microbial b</w:t>
      </w:r>
      <w:r w:rsidRPr="00BD71D4">
        <w:rPr>
          <w:rFonts w:ascii="Times New Roman" w:hAnsi="Times New Roman"/>
          <w:sz w:val="24"/>
          <w:szCs w:val="24"/>
        </w:rPr>
        <w:t>alance</w:t>
      </w:r>
      <w:r>
        <w:rPr>
          <w:rFonts w:ascii="Times New Roman" w:eastAsia="Times New Roman" w:hAnsi="Times New Roman"/>
          <w:sz w:val="24"/>
          <w:szCs w:val="24"/>
        </w:rPr>
        <w:t xml:space="preserve"> and then to </w:t>
      </w:r>
      <w:r>
        <w:rPr>
          <w:rFonts w:ascii="Times New Roman" w:hAnsi="Times New Roman"/>
          <w:sz w:val="24"/>
          <w:szCs w:val="24"/>
        </w:rPr>
        <w:t>explore the health and environmental implications of consuming m</w:t>
      </w:r>
      <w:r w:rsidRPr="00BD71D4">
        <w:rPr>
          <w:rFonts w:ascii="Times New Roman" w:hAnsi="Times New Roman"/>
          <w:sz w:val="24"/>
          <w:szCs w:val="24"/>
        </w:rPr>
        <w:t>ushro</w:t>
      </w:r>
      <w:r>
        <w:rPr>
          <w:rFonts w:ascii="Times New Roman" w:hAnsi="Times New Roman"/>
          <w:sz w:val="24"/>
          <w:szCs w:val="24"/>
        </w:rPr>
        <w:t>oms from contaminated s</w:t>
      </w:r>
      <w:r w:rsidRPr="00BD71D4">
        <w:rPr>
          <w:rFonts w:ascii="Times New Roman" w:hAnsi="Times New Roman"/>
          <w:sz w:val="24"/>
          <w:szCs w:val="24"/>
        </w:rPr>
        <w:t>oils</w:t>
      </w:r>
      <w:r>
        <w:rPr>
          <w:rFonts w:ascii="Times New Roman" w:hAnsi="Times New Roman"/>
          <w:sz w:val="24"/>
          <w:szCs w:val="24"/>
        </w:rPr>
        <w:t>.</w:t>
      </w:r>
    </w:p>
    <w:p w:rsidR="00BB2208" w:rsidRDefault="00BB2208" w:rsidP="00BB2208">
      <w:pPr>
        <w:jc w:val="both"/>
        <w:rPr>
          <w:rFonts w:ascii="Times New Roman" w:hAnsi="Times New Roman"/>
          <w:b/>
          <w:sz w:val="24"/>
          <w:szCs w:val="24"/>
        </w:rPr>
      </w:pPr>
      <w:r>
        <w:rPr>
          <w:rFonts w:ascii="Times New Roman" w:hAnsi="Times New Roman"/>
          <w:b/>
          <w:sz w:val="24"/>
          <w:szCs w:val="24"/>
        </w:rPr>
        <w:t>MATERIALS AND METHODS</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 xml:space="preserve">The </w:t>
      </w:r>
      <w:r>
        <w:rPr>
          <w:rFonts w:ascii="Times New Roman" w:hAnsi="Times New Roman"/>
          <w:sz w:val="24"/>
          <w:szCs w:val="24"/>
        </w:rPr>
        <w:t xml:space="preserve">research study was carried out </w:t>
      </w:r>
      <w:r w:rsidRPr="00BD71D4">
        <w:rPr>
          <w:rFonts w:ascii="Times New Roman" w:hAnsi="Times New Roman"/>
          <w:sz w:val="24"/>
          <w:szCs w:val="24"/>
        </w:rPr>
        <w:t>in the greenhouse facilities of the Department of Biochemistry at Uni</w:t>
      </w:r>
      <w:r>
        <w:rPr>
          <w:rFonts w:ascii="Times New Roman" w:hAnsi="Times New Roman"/>
          <w:sz w:val="24"/>
          <w:szCs w:val="24"/>
        </w:rPr>
        <w:t xml:space="preserve">versity of </w:t>
      </w:r>
      <w:proofErr w:type="spellStart"/>
      <w:r>
        <w:rPr>
          <w:rFonts w:ascii="Times New Roman" w:hAnsi="Times New Roman"/>
          <w:sz w:val="24"/>
          <w:szCs w:val="24"/>
        </w:rPr>
        <w:t>U</w:t>
      </w:r>
      <w:r w:rsidRPr="00BD71D4">
        <w:rPr>
          <w:rFonts w:ascii="Times New Roman" w:hAnsi="Times New Roman"/>
          <w:sz w:val="24"/>
          <w:szCs w:val="24"/>
        </w:rPr>
        <w:t>yo</w:t>
      </w:r>
      <w:proofErr w:type="spellEnd"/>
      <w:r>
        <w:rPr>
          <w:rFonts w:ascii="Times New Roman" w:hAnsi="Times New Roman"/>
          <w:sz w:val="24"/>
          <w:szCs w:val="24"/>
        </w:rPr>
        <w:t xml:space="preserve">, </w:t>
      </w:r>
      <w:proofErr w:type="spellStart"/>
      <w:r>
        <w:rPr>
          <w:rFonts w:ascii="Times New Roman" w:hAnsi="Times New Roman"/>
          <w:sz w:val="24"/>
          <w:szCs w:val="24"/>
        </w:rPr>
        <w:t>Akwa-Ibom</w:t>
      </w:r>
      <w:proofErr w:type="spellEnd"/>
      <w:r>
        <w:rPr>
          <w:rFonts w:ascii="Times New Roman" w:hAnsi="Times New Roman"/>
          <w:sz w:val="24"/>
          <w:szCs w:val="24"/>
        </w:rPr>
        <w:t xml:space="preserve"> State, Nigeria. Soil</w:t>
      </w:r>
      <w:r w:rsidRPr="00BD71D4">
        <w:rPr>
          <w:rFonts w:ascii="Times New Roman" w:hAnsi="Times New Roman"/>
          <w:sz w:val="24"/>
          <w:szCs w:val="24"/>
        </w:rPr>
        <w:t xml:space="preserve"> samples </w:t>
      </w:r>
      <w:r>
        <w:rPr>
          <w:rFonts w:ascii="Times New Roman" w:hAnsi="Times New Roman"/>
          <w:sz w:val="24"/>
          <w:szCs w:val="24"/>
        </w:rPr>
        <w:t xml:space="preserve">used </w:t>
      </w:r>
      <w:r w:rsidRPr="00BD71D4">
        <w:rPr>
          <w:rFonts w:ascii="Times New Roman" w:hAnsi="Times New Roman"/>
          <w:sz w:val="24"/>
          <w:szCs w:val="24"/>
        </w:rPr>
        <w:t xml:space="preserve">were collected from designated agricultural areas in </w:t>
      </w:r>
      <w:proofErr w:type="spellStart"/>
      <w:r w:rsidRPr="00BD71D4">
        <w:rPr>
          <w:rFonts w:ascii="Times New Roman" w:hAnsi="Times New Roman"/>
          <w:sz w:val="24"/>
          <w:szCs w:val="24"/>
        </w:rPr>
        <w:t>Uyo</w:t>
      </w:r>
      <w:proofErr w:type="spellEnd"/>
      <w:r w:rsidRPr="00BD71D4">
        <w:rPr>
          <w:rFonts w:ascii="Times New Roman" w:hAnsi="Times New Roman"/>
          <w:sz w:val="24"/>
          <w:szCs w:val="24"/>
        </w:rPr>
        <w:t xml:space="preserve"> known for potential pharmaceutica</w:t>
      </w:r>
      <w:r>
        <w:rPr>
          <w:rFonts w:ascii="Times New Roman" w:hAnsi="Times New Roman"/>
          <w:sz w:val="24"/>
          <w:szCs w:val="24"/>
        </w:rPr>
        <w:t xml:space="preserve">l contamination. The </w:t>
      </w:r>
      <w:proofErr w:type="gramStart"/>
      <w:r>
        <w:rPr>
          <w:rFonts w:ascii="Times New Roman" w:hAnsi="Times New Roman"/>
          <w:sz w:val="24"/>
          <w:szCs w:val="24"/>
        </w:rPr>
        <w:t>soil were</w:t>
      </w:r>
      <w:proofErr w:type="gramEnd"/>
      <w:r w:rsidRPr="00BD71D4">
        <w:rPr>
          <w:rFonts w:ascii="Times New Roman" w:hAnsi="Times New Roman"/>
          <w:sz w:val="24"/>
          <w:szCs w:val="24"/>
        </w:rPr>
        <w:t xml:space="preserve"> analyzed for baseline nutrient content, pH, and microbial population before treatment.</w:t>
      </w:r>
      <w:r>
        <w:rPr>
          <w:rFonts w:ascii="Times New Roman" w:hAnsi="Times New Roman"/>
          <w:sz w:val="24"/>
          <w:szCs w:val="24"/>
        </w:rPr>
        <w:t xml:space="preserve"> The experiment was laid out in a</w:t>
      </w:r>
      <w:r w:rsidRPr="00BD71D4">
        <w:rPr>
          <w:rFonts w:ascii="Times New Roman" w:hAnsi="Times New Roman"/>
          <w:sz w:val="24"/>
          <w:szCs w:val="24"/>
        </w:rPr>
        <w:t xml:space="preserve"> complete</w:t>
      </w:r>
      <w:r>
        <w:rPr>
          <w:rFonts w:ascii="Times New Roman" w:hAnsi="Times New Roman"/>
          <w:sz w:val="24"/>
          <w:szCs w:val="24"/>
        </w:rPr>
        <w:t>ly randomized design (CR</w:t>
      </w:r>
      <w:r w:rsidRPr="00BD71D4">
        <w:rPr>
          <w:rFonts w:ascii="Times New Roman" w:hAnsi="Times New Roman"/>
          <w:sz w:val="24"/>
          <w:szCs w:val="24"/>
        </w:rPr>
        <w:t xml:space="preserve">D) </w:t>
      </w:r>
      <w:r>
        <w:rPr>
          <w:rFonts w:ascii="Times New Roman" w:hAnsi="Times New Roman"/>
          <w:sz w:val="24"/>
          <w:szCs w:val="24"/>
        </w:rPr>
        <w:t>with four treatments replicated three times namely; v</w:t>
      </w:r>
      <w:r w:rsidRPr="00BD71D4">
        <w:rPr>
          <w:rFonts w:ascii="Times New Roman" w:hAnsi="Times New Roman"/>
          <w:sz w:val="24"/>
          <w:szCs w:val="24"/>
        </w:rPr>
        <w:t>arious concentrations of selected pharmaceutical residues, such as:</w:t>
      </w:r>
      <w:r>
        <w:rPr>
          <w:rFonts w:ascii="Times New Roman" w:hAnsi="Times New Roman"/>
          <w:sz w:val="24"/>
          <w:szCs w:val="24"/>
        </w:rPr>
        <w:t xml:space="preserve"> l</w:t>
      </w:r>
      <w:r w:rsidRPr="00BD71D4">
        <w:rPr>
          <w:rFonts w:ascii="Times New Roman" w:hAnsi="Times New Roman"/>
          <w:sz w:val="24"/>
          <w:szCs w:val="24"/>
        </w:rPr>
        <w:t>ow concentration (e.g., 1 mg/kg)</w:t>
      </w:r>
      <w:r>
        <w:rPr>
          <w:rFonts w:ascii="Times New Roman" w:hAnsi="Times New Roman"/>
          <w:sz w:val="24"/>
          <w:szCs w:val="24"/>
        </w:rPr>
        <w:t>, m</w:t>
      </w:r>
      <w:r w:rsidRPr="00BD71D4">
        <w:rPr>
          <w:rFonts w:ascii="Times New Roman" w:hAnsi="Times New Roman"/>
          <w:sz w:val="24"/>
          <w:szCs w:val="24"/>
        </w:rPr>
        <w:t>edium concentration (e.g., 10 mg/kg)</w:t>
      </w:r>
      <w:r>
        <w:rPr>
          <w:rFonts w:ascii="Times New Roman" w:hAnsi="Times New Roman"/>
          <w:sz w:val="24"/>
          <w:szCs w:val="24"/>
        </w:rPr>
        <w:t>, h</w:t>
      </w:r>
      <w:r w:rsidRPr="00BD71D4">
        <w:rPr>
          <w:rFonts w:ascii="Times New Roman" w:hAnsi="Times New Roman"/>
          <w:sz w:val="24"/>
          <w:szCs w:val="24"/>
        </w:rPr>
        <w:t>igh concentration (e.g., 100 mg/kg)</w:t>
      </w:r>
      <w:r>
        <w:rPr>
          <w:rFonts w:ascii="Times New Roman" w:hAnsi="Times New Roman"/>
          <w:sz w:val="24"/>
          <w:szCs w:val="24"/>
        </w:rPr>
        <w:t xml:space="preserve"> and then the control which was soil without pharmaceutical </w:t>
      </w:r>
      <w:proofErr w:type="spellStart"/>
      <w:r>
        <w:rPr>
          <w:rFonts w:ascii="Times New Roman" w:hAnsi="Times New Roman"/>
          <w:sz w:val="24"/>
          <w:szCs w:val="24"/>
        </w:rPr>
        <w:t>residues</w:t>
      </w:r>
      <w:proofErr w:type="gramStart"/>
      <w:r>
        <w:rPr>
          <w:rFonts w:ascii="Times New Roman" w:hAnsi="Times New Roman"/>
          <w:sz w:val="24"/>
          <w:szCs w:val="24"/>
        </w:rPr>
        <w:t>,aimed</w:t>
      </w:r>
      <w:proofErr w:type="spellEnd"/>
      <w:proofErr w:type="gramEnd"/>
      <w:r>
        <w:rPr>
          <w:rFonts w:ascii="Times New Roman" w:hAnsi="Times New Roman"/>
          <w:sz w:val="24"/>
          <w:szCs w:val="24"/>
        </w:rPr>
        <w:t xml:space="preserve"> </w:t>
      </w:r>
      <w:r w:rsidRPr="00BD71D4">
        <w:rPr>
          <w:rFonts w:ascii="Times New Roman" w:hAnsi="Times New Roman"/>
          <w:sz w:val="24"/>
          <w:szCs w:val="24"/>
        </w:rPr>
        <w:t xml:space="preserve">to assess the effects of pharmaceutical residues on the growth of </w:t>
      </w:r>
      <w:proofErr w:type="spellStart"/>
      <w:r w:rsidRPr="00D93016">
        <w:rPr>
          <w:rFonts w:ascii="Times New Roman" w:hAnsi="Times New Roman"/>
          <w:i/>
          <w:sz w:val="24"/>
          <w:szCs w:val="24"/>
        </w:rPr>
        <w:t>Pleurotusostreatus</w:t>
      </w:r>
      <w:proofErr w:type="spellEnd"/>
      <w:r w:rsidRPr="00BD71D4">
        <w:rPr>
          <w:rFonts w:ascii="Times New Roman" w:hAnsi="Times New Roman"/>
          <w:sz w:val="24"/>
          <w:szCs w:val="24"/>
        </w:rPr>
        <w:t xml:space="preserve"> and the soil </w:t>
      </w:r>
      <w:proofErr w:type="spellStart"/>
      <w:r w:rsidRPr="00BD71D4">
        <w:rPr>
          <w:rFonts w:ascii="Times New Roman" w:hAnsi="Times New Roman"/>
          <w:sz w:val="24"/>
          <w:szCs w:val="24"/>
        </w:rPr>
        <w:t>microbiome</w:t>
      </w:r>
      <w:proofErr w:type="spellEnd"/>
      <w:r w:rsidRPr="00BD71D4">
        <w:rPr>
          <w:rFonts w:ascii="Times New Roman" w:hAnsi="Times New Roman"/>
          <w:sz w:val="24"/>
          <w:szCs w:val="24"/>
        </w:rPr>
        <w:t xml:space="preserve">. This design helped to control for environmental variability while allowing for the systematic evaluation of treatment </w:t>
      </w:r>
      <w:proofErr w:type="spellStart"/>
      <w:r w:rsidRPr="00BD71D4">
        <w:rPr>
          <w:rFonts w:ascii="Times New Roman" w:hAnsi="Times New Roman"/>
          <w:sz w:val="24"/>
          <w:szCs w:val="24"/>
        </w:rPr>
        <w:t>effects.These</w:t>
      </w:r>
      <w:proofErr w:type="spellEnd"/>
      <w:r>
        <w:rPr>
          <w:rFonts w:ascii="Times New Roman" w:hAnsi="Times New Roman"/>
          <w:sz w:val="24"/>
          <w:szCs w:val="24"/>
        </w:rPr>
        <w:t xml:space="preserve"> concentrations</w:t>
      </w:r>
      <w:r w:rsidRPr="00BD71D4">
        <w:rPr>
          <w:rFonts w:ascii="Times New Roman" w:hAnsi="Times New Roman"/>
          <w:sz w:val="24"/>
          <w:szCs w:val="24"/>
        </w:rPr>
        <w:t xml:space="preserve"> reflect</w:t>
      </w:r>
      <w:r>
        <w:rPr>
          <w:rFonts w:ascii="Times New Roman" w:hAnsi="Times New Roman"/>
          <w:sz w:val="24"/>
          <w:szCs w:val="24"/>
        </w:rPr>
        <w:t xml:space="preserve">s </w:t>
      </w:r>
      <w:r w:rsidRPr="00BD71D4">
        <w:rPr>
          <w:rFonts w:ascii="Times New Roman" w:hAnsi="Times New Roman"/>
          <w:sz w:val="24"/>
          <w:szCs w:val="24"/>
        </w:rPr>
        <w:t>levels that may be encountered in real-world scenarios due to agricultural runoff or improper disposal practices.</w:t>
      </w:r>
    </w:p>
    <w:p w:rsidR="00BB2208" w:rsidRPr="002F546E" w:rsidRDefault="00BB2208" w:rsidP="00BB2208">
      <w:pPr>
        <w:jc w:val="both"/>
        <w:rPr>
          <w:rFonts w:ascii="Times New Roman" w:hAnsi="Times New Roman"/>
          <w:b/>
          <w:sz w:val="24"/>
          <w:szCs w:val="24"/>
        </w:rPr>
      </w:pPr>
      <w:r>
        <w:rPr>
          <w:rFonts w:ascii="Times New Roman" w:hAnsi="Times New Roman"/>
          <w:sz w:val="24"/>
          <w:szCs w:val="24"/>
        </w:rPr>
        <w:t xml:space="preserve">Standardized pots of 10 </w:t>
      </w:r>
      <w:proofErr w:type="spellStart"/>
      <w:r>
        <w:rPr>
          <w:rFonts w:ascii="Times New Roman" w:hAnsi="Times New Roman"/>
          <w:sz w:val="24"/>
          <w:szCs w:val="24"/>
        </w:rPr>
        <w:t>litres</w:t>
      </w:r>
      <w:proofErr w:type="spellEnd"/>
      <w:r w:rsidRPr="00BD71D4">
        <w:rPr>
          <w:rFonts w:ascii="Times New Roman" w:hAnsi="Times New Roman"/>
          <w:sz w:val="24"/>
          <w:szCs w:val="24"/>
        </w:rPr>
        <w:t xml:space="preserve"> were used to ensure </w:t>
      </w:r>
      <w:proofErr w:type="spellStart"/>
      <w:r w:rsidRPr="00BD71D4">
        <w:rPr>
          <w:rFonts w:ascii="Times New Roman" w:hAnsi="Times New Roman"/>
          <w:sz w:val="24"/>
          <w:szCs w:val="24"/>
        </w:rPr>
        <w:t>uniformity.Each</w:t>
      </w:r>
      <w:proofErr w:type="spellEnd"/>
      <w:r w:rsidRPr="00BD71D4">
        <w:rPr>
          <w:rFonts w:ascii="Times New Roman" w:hAnsi="Times New Roman"/>
          <w:sz w:val="24"/>
          <w:szCs w:val="24"/>
        </w:rPr>
        <w:t xml:space="preserve"> treatment group was procured in three replicates, totaling 12 pots for four treatment </w:t>
      </w:r>
      <w:proofErr w:type="spellStart"/>
      <w:r w:rsidRPr="00BD71D4">
        <w:rPr>
          <w:rFonts w:ascii="Times New Roman" w:hAnsi="Times New Roman"/>
          <w:sz w:val="24"/>
          <w:szCs w:val="24"/>
        </w:rPr>
        <w:t>groups.</w:t>
      </w:r>
      <w:r>
        <w:rPr>
          <w:rFonts w:ascii="Times New Roman" w:hAnsi="Times New Roman"/>
          <w:sz w:val="24"/>
          <w:szCs w:val="24"/>
        </w:rPr>
        <w:t>The</w:t>
      </w:r>
      <w:proofErr w:type="spellEnd"/>
      <w:r>
        <w:rPr>
          <w:rFonts w:ascii="Times New Roman" w:hAnsi="Times New Roman"/>
          <w:sz w:val="24"/>
          <w:szCs w:val="24"/>
        </w:rPr>
        <w:t xml:space="preserve"> soil samples were</w:t>
      </w:r>
      <w:r w:rsidRPr="00BD71D4">
        <w:rPr>
          <w:rFonts w:ascii="Times New Roman" w:hAnsi="Times New Roman"/>
          <w:sz w:val="24"/>
          <w:szCs w:val="24"/>
        </w:rPr>
        <w:t xml:space="preserve"> inoculated with </w:t>
      </w:r>
      <w:proofErr w:type="spellStart"/>
      <w:r w:rsidRPr="00BD71D4">
        <w:rPr>
          <w:rFonts w:ascii="Times New Roman" w:hAnsi="Times New Roman"/>
          <w:i/>
          <w:sz w:val="24"/>
          <w:szCs w:val="24"/>
        </w:rPr>
        <w:t>Pleurotusostreatus</w:t>
      </w:r>
      <w:proofErr w:type="spellEnd"/>
      <w:r w:rsidRPr="00BD71D4">
        <w:rPr>
          <w:rFonts w:ascii="Times New Roman" w:hAnsi="Times New Roman"/>
          <w:sz w:val="24"/>
          <w:szCs w:val="24"/>
        </w:rPr>
        <w:t xml:space="preserve"> spawn after treating with pharmaceutical residues. The inoculation was </w:t>
      </w:r>
      <w:r w:rsidRPr="00BD71D4">
        <w:rPr>
          <w:rFonts w:ascii="Times New Roman" w:hAnsi="Times New Roman"/>
          <w:sz w:val="24"/>
          <w:szCs w:val="24"/>
        </w:rPr>
        <w:lastRenderedPageBreak/>
        <w:t>carried out at a consistent rate (e.g., 10% spawn by weight).</w:t>
      </w:r>
      <w:r>
        <w:rPr>
          <w:rFonts w:ascii="Times New Roman" w:hAnsi="Times New Roman"/>
          <w:sz w:val="24"/>
          <w:szCs w:val="24"/>
        </w:rPr>
        <w:t xml:space="preserve"> G</w:t>
      </w:r>
      <w:r w:rsidRPr="00BD71D4">
        <w:rPr>
          <w:rFonts w:ascii="Times New Roman" w:hAnsi="Times New Roman"/>
          <w:sz w:val="24"/>
          <w:szCs w:val="24"/>
        </w:rPr>
        <w:t xml:space="preserve">rowth conditions </w:t>
      </w:r>
      <w:r>
        <w:rPr>
          <w:rFonts w:ascii="Times New Roman" w:hAnsi="Times New Roman"/>
          <w:sz w:val="24"/>
          <w:szCs w:val="24"/>
        </w:rPr>
        <w:t xml:space="preserve">such as the </w:t>
      </w:r>
      <w:r w:rsidRPr="00BD71D4">
        <w:rPr>
          <w:rFonts w:ascii="Times New Roman" w:hAnsi="Times New Roman"/>
          <w:sz w:val="24"/>
          <w:szCs w:val="24"/>
        </w:rPr>
        <w:t>(temperature, humidity, and light) within the greenhouse</w:t>
      </w:r>
      <w:r>
        <w:rPr>
          <w:rFonts w:ascii="Times New Roman" w:hAnsi="Times New Roman"/>
          <w:sz w:val="24"/>
          <w:szCs w:val="24"/>
        </w:rPr>
        <w:t xml:space="preserve"> were monitored to</w:t>
      </w:r>
      <w:r w:rsidRPr="00BD71D4">
        <w:rPr>
          <w:rFonts w:ascii="Times New Roman" w:hAnsi="Times New Roman"/>
          <w:sz w:val="24"/>
          <w:szCs w:val="24"/>
        </w:rPr>
        <w:t xml:space="preserve"> ensure optimal conditions for mushroom growth.</w:t>
      </w:r>
    </w:p>
    <w:p w:rsidR="00BB2208" w:rsidRDefault="00BB2208" w:rsidP="00BB2208">
      <w:pPr>
        <w:jc w:val="both"/>
        <w:rPr>
          <w:rFonts w:ascii="Times New Roman" w:hAnsi="Times New Roman"/>
          <w:sz w:val="24"/>
          <w:szCs w:val="24"/>
        </w:rPr>
      </w:pPr>
      <w:r>
        <w:rPr>
          <w:rFonts w:ascii="Times New Roman" w:hAnsi="Times New Roman"/>
          <w:sz w:val="24"/>
          <w:szCs w:val="24"/>
        </w:rPr>
        <w:t xml:space="preserve">Data taken </w:t>
      </w:r>
      <w:proofErr w:type="gramStart"/>
      <w:r>
        <w:rPr>
          <w:rFonts w:ascii="Times New Roman" w:hAnsi="Times New Roman"/>
          <w:sz w:val="24"/>
          <w:szCs w:val="24"/>
        </w:rPr>
        <w:t>were,</w:t>
      </w:r>
      <w:proofErr w:type="gramEnd"/>
      <w:r>
        <w:rPr>
          <w:rFonts w:ascii="Times New Roman" w:hAnsi="Times New Roman"/>
          <w:sz w:val="24"/>
          <w:szCs w:val="24"/>
        </w:rPr>
        <w:t xml:space="preserve"> the growth p</w:t>
      </w:r>
      <w:r w:rsidRPr="00BD71D4">
        <w:rPr>
          <w:rFonts w:ascii="Times New Roman" w:hAnsi="Times New Roman"/>
          <w:sz w:val="24"/>
          <w:szCs w:val="24"/>
        </w:rPr>
        <w:t xml:space="preserve">arameters </w:t>
      </w:r>
      <w:r>
        <w:rPr>
          <w:rFonts w:ascii="Times New Roman" w:hAnsi="Times New Roman"/>
          <w:sz w:val="24"/>
          <w:szCs w:val="24"/>
        </w:rPr>
        <w:t xml:space="preserve">which </w:t>
      </w:r>
      <w:r w:rsidRPr="00BD71D4">
        <w:rPr>
          <w:rFonts w:ascii="Times New Roman" w:hAnsi="Times New Roman"/>
          <w:sz w:val="24"/>
          <w:szCs w:val="24"/>
        </w:rPr>
        <w:t>we</w:t>
      </w:r>
      <w:r>
        <w:rPr>
          <w:rFonts w:ascii="Times New Roman" w:hAnsi="Times New Roman"/>
          <w:sz w:val="24"/>
          <w:szCs w:val="24"/>
        </w:rPr>
        <w:t>re recorded by measuring time of</w:t>
      </w:r>
      <w:r w:rsidRPr="00BD71D4">
        <w:rPr>
          <w:rFonts w:ascii="Times New Roman" w:hAnsi="Times New Roman"/>
          <w:sz w:val="24"/>
          <w:szCs w:val="24"/>
        </w:rPr>
        <w:t xml:space="preserve"> fruiting, yield (biomass), and biological efficiency.</w:t>
      </w:r>
      <w:r>
        <w:rPr>
          <w:rFonts w:ascii="Times New Roman" w:hAnsi="Times New Roman"/>
          <w:sz w:val="24"/>
          <w:szCs w:val="24"/>
        </w:rPr>
        <w:t xml:space="preserve"> Also, soil microbial a</w:t>
      </w:r>
      <w:r w:rsidRPr="00BD71D4">
        <w:rPr>
          <w:rFonts w:ascii="Times New Roman" w:hAnsi="Times New Roman"/>
          <w:sz w:val="24"/>
          <w:szCs w:val="24"/>
        </w:rPr>
        <w:t xml:space="preserve">nalysis was recorded at three </w:t>
      </w:r>
      <w:r>
        <w:rPr>
          <w:rFonts w:ascii="Times New Roman" w:hAnsi="Times New Roman"/>
          <w:sz w:val="24"/>
          <w:szCs w:val="24"/>
        </w:rPr>
        <w:t xml:space="preserve">days </w:t>
      </w:r>
      <w:r w:rsidRPr="00BD71D4">
        <w:rPr>
          <w:rFonts w:ascii="Times New Roman" w:hAnsi="Times New Roman"/>
          <w:sz w:val="24"/>
          <w:szCs w:val="24"/>
        </w:rPr>
        <w:t>intervals (pre-inoculation, mid-growth, and post-harvest) to assess changes in microbial diversity and population using molecular techniques.</w:t>
      </w:r>
      <w:r>
        <w:rPr>
          <w:rFonts w:ascii="Times New Roman" w:hAnsi="Times New Roman"/>
          <w:sz w:val="24"/>
          <w:szCs w:val="24"/>
        </w:rPr>
        <w:t xml:space="preserve"> These d</w:t>
      </w:r>
      <w:r w:rsidRPr="00BD71D4">
        <w:rPr>
          <w:rFonts w:ascii="Times New Roman" w:hAnsi="Times New Roman"/>
          <w:sz w:val="24"/>
          <w:szCs w:val="24"/>
        </w:rPr>
        <w:t xml:space="preserve">ata </w:t>
      </w:r>
      <w:r>
        <w:rPr>
          <w:rFonts w:ascii="Times New Roman" w:hAnsi="Times New Roman"/>
          <w:sz w:val="24"/>
          <w:szCs w:val="24"/>
        </w:rPr>
        <w:t xml:space="preserve">collected </w:t>
      </w:r>
      <w:r w:rsidRPr="00BD71D4">
        <w:rPr>
          <w:rFonts w:ascii="Times New Roman" w:hAnsi="Times New Roman"/>
          <w:sz w:val="24"/>
          <w:szCs w:val="24"/>
        </w:rPr>
        <w:t xml:space="preserve">were </w:t>
      </w:r>
      <w:r>
        <w:rPr>
          <w:rFonts w:ascii="Times New Roman" w:hAnsi="Times New Roman"/>
          <w:sz w:val="24"/>
          <w:szCs w:val="24"/>
        </w:rPr>
        <w:t xml:space="preserve">then </w:t>
      </w:r>
      <w:r w:rsidRPr="00BD71D4">
        <w:rPr>
          <w:rFonts w:ascii="Times New Roman" w:hAnsi="Times New Roman"/>
          <w:sz w:val="24"/>
          <w:szCs w:val="24"/>
        </w:rPr>
        <w:t xml:space="preserve">analyzed using statistical software (e.g., R or SPSS) to evaluate the effects of pharmaceutical treatments on mushroom growth and soil microbial </w:t>
      </w:r>
      <w:r>
        <w:rPr>
          <w:rFonts w:ascii="Times New Roman" w:hAnsi="Times New Roman"/>
          <w:sz w:val="24"/>
          <w:szCs w:val="24"/>
        </w:rPr>
        <w:t>dynamics (Gomez and Gomez 1984)</w:t>
      </w:r>
    </w:p>
    <w:p w:rsidR="00BB2208" w:rsidRDefault="00BB2208" w:rsidP="00BB2208">
      <w:pPr>
        <w:jc w:val="both"/>
        <w:rPr>
          <w:rFonts w:ascii="Times New Roman" w:hAnsi="Times New Roman"/>
          <w:sz w:val="24"/>
          <w:szCs w:val="24"/>
        </w:rPr>
      </w:pPr>
    </w:p>
    <w:p w:rsidR="00BB2208" w:rsidRPr="00F0391B" w:rsidRDefault="00BB2208" w:rsidP="00BB2208">
      <w:pPr>
        <w:jc w:val="both"/>
        <w:rPr>
          <w:rFonts w:ascii="Times New Roman" w:hAnsi="Times New Roman"/>
          <w:sz w:val="24"/>
          <w:szCs w:val="24"/>
        </w:rPr>
      </w:pPr>
      <w:r w:rsidRPr="00BD71D4">
        <w:rPr>
          <w:rFonts w:ascii="Times New Roman" w:hAnsi="Times New Roman"/>
          <w:b/>
          <w:sz w:val="24"/>
          <w:szCs w:val="24"/>
        </w:rPr>
        <w:t>RESULTS</w:t>
      </w:r>
      <w:r>
        <w:rPr>
          <w:rFonts w:ascii="Times New Roman" w:hAnsi="Times New Roman"/>
          <w:b/>
          <w:sz w:val="24"/>
          <w:szCs w:val="24"/>
        </w:rPr>
        <w:t xml:space="preserve"> AND DISCUSSION</w:t>
      </w:r>
    </w:p>
    <w:p w:rsidR="00BB2208" w:rsidRPr="00C60A11" w:rsidRDefault="00BB2208" w:rsidP="00BB2208">
      <w:pPr>
        <w:jc w:val="both"/>
        <w:rPr>
          <w:rFonts w:ascii="Times New Roman" w:hAnsi="Times New Roman"/>
          <w:b/>
          <w:sz w:val="24"/>
          <w:szCs w:val="24"/>
        </w:rPr>
      </w:pPr>
      <w:r w:rsidRPr="00C60A11">
        <w:rPr>
          <w:rFonts w:ascii="Times New Roman" w:hAnsi="Times New Roman"/>
          <w:b/>
          <w:sz w:val="24"/>
          <w:szCs w:val="24"/>
        </w:rPr>
        <w:t>RESULTS</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Table 1: Effects of pharmaceutical r</w:t>
      </w:r>
      <w:r w:rsidRPr="00BD71D4">
        <w:rPr>
          <w:rFonts w:ascii="Times New Roman" w:hAnsi="Times New Roman"/>
          <w:sz w:val="24"/>
          <w:szCs w:val="24"/>
        </w:rPr>
        <w:t xml:space="preserve">esidues on </w:t>
      </w:r>
      <w:proofErr w:type="spellStart"/>
      <w:r w:rsidRPr="00BD71D4">
        <w:rPr>
          <w:rFonts w:ascii="Times New Roman" w:hAnsi="Times New Roman"/>
          <w:i/>
          <w:sz w:val="24"/>
          <w:szCs w:val="24"/>
        </w:rPr>
        <w:t>Pleurotusostreatus</w:t>
      </w:r>
      <w:proofErr w:type="spellEnd"/>
      <w:r>
        <w:rPr>
          <w:rFonts w:ascii="Times New Roman" w:hAnsi="Times New Roman"/>
          <w:sz w:val="24"/>
          <w:szCs w:val="24"/>
        </w:rPr>
        <w:t xml:space="preserve"> growth p</w:t>
      </w:r>
      <w:r w:rsidRPr="00BD71D4">
        <w:rPr>
          <w:rFonts w:ascii="Times New Roman" w:hAnsi="Times New Roman"/>
          <w:sz w:val="24"/>
          <w:szCs w:val="24"/>
        </w:rPr>
        <w:t>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5"/>
        <w:gridCol w:w="1388"/>
        <w:gridCol w:w="1208"/>
        <w:gridCol w:w="1494"/>
        <w:gridCol w:w="1616"/>
        <w:gridCol w:w="1109"/>
        <w:gridCol w:w="1056"/>
      </w:tblGrid>
      <w:tr w:rsidR="00BB2208" w:rsidRPr="00BD71D4" w:rsidTr="008C6B33">
        <w:tc>
          <w:tcPr>
            <w:tcW w:w="1725"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Treatment Group</w:t>
            </w:r>
          </w:p>
        </w:tc>
        <w:tc>
          <w:tcPr>
            <w:tcW w:w="1445"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Time to First Fruiting (days)</w:t>
            </w:r>
          </w:p>
        </w:tc>
        <w:tc>
          <w:tcPr>
            <w:tcW w:w="1274"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Total Yield (g)</w:t>
            </w:r>
          </w:p>
        </w:tc>
        <w:tc>
          <w:tcPr>
            <w:tcW w:w="1534"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Biological efficiency (%)</w:t>
            </w:r>
          </w:p>
        </w:tc>
        <w:tc>
          <w:tcPr>
            <w:tcW w:w="1652"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Height of Mushrooms (cm)</w:t>
            </w:r>
          </w:p>
        </w:tc>
        <w:tc>
          <w:tcPr>
            <w:tcW w:w="973"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Average Cap Diameter (cm)</w:t>
            </w:r>
          </w:p>
        </w:tc>
        <w:tc>
          <w:tcPr>
            <w:tcW w:w="973" w:type="dxa"/>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proofErr w:type="spellStart"/>
            <w:r w:rsidRPr="00BD71D4">
              <w:rPr>
                <w:rFonts w:ascii="Times New Roman" w:hAnsi="Times New Roman"/>
                <w:sz w:val="24"/>
                <w:szCs w:val="24"/>
              </w:rPr>
              <w:t>Color</w:t>
            </w:r>
            <w:proofErr w:type="spellEnd"/>
            <w:r w:rsidRPr="00BD71D4">
              <w:rPr>
                <w:rFonts w:ascii="Times New Roman" w:hAnsi="Times New Roman"/>
                <w:sz w:val="24"/>
                <w:szCs w:val="24"/>
              </w:rPr>
              <w:t xml:space="preserve"> Intensity (Scale 1-5)</w:t>
            </w:r>
          </w:p>
        </w:tc>
      </w:tr>
      <w:tr w:rsidR="00BB2208" w:rsidRPr="00BD71D4" w:rsidTr="008C6B33">
        <w:tc>
          <w:tcPr>
            <w:tcW w:w="1725" w:type="dxa"/>
            <w:tcBorders>
              <w:top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Control</w:t>
            </w:r>
          </w:p>
        </w:tc>
        <w:tc>
          <w:tcPr>
            <w:tcW w:w="1445"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12</w:t>
            </w:r>
          </w:p>
        </w:tc>
        <w:tc>
          <w:tcPr>
            <w:tcW w:w="1274"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150</w:t>
            </w:r>
          </w:p>
        </w:tc>
        <w:tc>
          <w:tcPr>
            <w:tcW w:w="1534"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30</w:t>
            </w:r>
          </w:p>
        </w:tc>
        <w:tc>
          <w:tcPr>
            <w:tcW w:w="1652"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w:t>
            </w:r>
          </w:p>
        </w:tc>
        <w:tc>
          <w:tcPr>
            <w:tcW w:w="973"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8</w:t>
            </w:r>
          </w:p>
        </w:tc>
        <w:tc>
          <w:tcPr>
            <w:tcW w:w="973"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w:t>
            </w:r>
          </w:p>
        </w:tc>
      </w:tr>
      <w:tr w:rsidR="00BB2208" w:rsidRPr="00BD71D4" w:rsidTr="008C6B33">
        <w:tc>
          <w:tcPr>
            <w:tcW w:w="1725" w:type="dxa"/>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Low concentration (1 mg/kg)</w:t>
            </w:r>
          </w:p>
        </w:tc>
        <w:tc>
          <w:tcPr>
            <w:tcW w:w="1445"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14</w:t>
            </w:r>
          </w:p>
        </w:tc>
        <w:tc>
          <w:tcPr>
            <w:tcW w:w="1274"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140</w:t>
            </w:r>
          </w:p>
        </w:tc>
        <w:tc>
          <w:tcPr>
            <w:tcW w:w="1534"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28</w:t>
            </w:r>
          </w:p>
        </w:tc>
        <w:tc>
          <w:tcPr>
            <w:tcW w:w="1652"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9</w:t>
            </w:r>
          </w:p>
        </w:tc>
        <w:tc>
          <w:tcPr>
            <w:tcW w:w="973"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7</w:t>
            </w:r>
          </w:p>
        </w:tc>
        <w:tc>
          <w:tcPr>
            <w:tcW w:w="973"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4</w:t>
            </w:r>
          </w:p>
        </w:tc>
      </w:tr>
      <w:tr w:rsidR="00BB2208" w:rsidRPr="00BD71D4" w:rsidTr="008C6B33">
        <w:tc>
          <w:tcPr>
            <w:tcW w:w="1725" w:type="dxa"/>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Medium Concentration (10 mg/kg)</w:t>
            </w:r>
          </w:p>
        </w:tc>
        <w:tc>
          <w:tcPr>
            <w:tcW w:w="1445"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18</w:t>
            </w:r>
          </w:p>
        </w:tc>
        <w:tc>
          <w:tcPr>
            <w:tcW w:w="1274"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110</w:t>
            </w:r>
          </w:p>
        </w:tc>
        <w:tc>
          <w:tcPr>
            <w:tcW w:w="1534"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22</w:t>
            </w:r>
          </w:p>
        </w:tc>
        <w:tc>
          <w:tcPr>
            <w:tcW w:w="1652"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8</w:t>
            </w:r>
          </w:p>
        </w:tc>
        <w:tc>
          <w:tcPr>
            <w:tcW w:w="973"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6</w:t>
            </w:r>
          </w:p>
        </w:tc>
        <w:tc>
          <w:tcPr>
            <w:tcW w:w="973"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3</w:t>
            </w:r>
          </w:p>
        </w:tc>
      </w:tr>
      <w:tr w:rsidR="00BB2208" w:rsidRPr="00BD71D4" w:rsidTr="008C6B33">
        <w:tc>
          <w:tcPr>
            <w:tcW w:w="1725" w:type="dxa"/>
            <w:tcBorders>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High Concentration (100 mg/kg)</w:t>
            </w:r>
          </w:p>
        </w:tc>
        <w:tc>
          <w:tcPr>
            <w:tcW w:w="1445"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22</w:t>
            </w:r>
          </w:p>
        </w:tc>
        <w:tc>
          <w:tcPr>
            <w:tcW w:w="1274"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70</w:t>
            </w:r>
          </w:p>
        </w:tc>
        <w:tc>
          <w:tcPr>
            <w:tcW w:w="1534"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14</w:t>
            </w:r>
          </w:p>
        </w:tc>
        <w:tc>
          <w:tcPr>
            <w:tcW w:w="1652"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6</w:t>
            </w:r>
          </w:p>
        </w:tc>
        <w:tc>
          <w:tcPr>
            <w:tcW w:w="973"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w:t>
            </w:r>
          </w:p>
        </w:tc>
        <w:tc>
          <w:tcPr>
            <w:tcW w:w="973"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w:t>
            </w:r>
          </w:p>
        </w:tc>
      </w:tr>
    </w:tbl>
    <w:p w:rsidR="00BB2208" w:rsidRPr="00BD71D4" w:rsidRDefault="00BB2208" w:rsidP="00BB2208">
      <w:pPr>
        <w:jc w:val="both"/>
        <w:rPr>
          <w:rFonts w:ascii="Times New Roman" w:hAnsi="Times New Roman"/>
          <w:b/>
          <w:sz w:val="24"/>
          <w:szCs w:val="24"/>
        </w:rPr>
      </w:pPr>
    </w:p>
    <w:p w:rsidR="00BB2208" w:rsidRPr="00BD71D4" w:rsidRDefault="00BB2208" w:rsidP="00BB2208">
      <w:pPr>
        <w:jc w:val="both"/>
        <w:rPr>
          <w:rFonts w:ascii="Times New Roman" w:hAnsi="Times New Roman"/>
          <w:sz w:val="24"/>
          <w:szCs w:val="24"/>
        </w:rPr>
      </w:pPr>
      <w:r>
        <w:rPr>
          <w:rFonts w:ascii="Times New Roman" w:hAnsi="Times New Roman"/>
          <w:sz w:val="24"/>
          <w:szCs w:val="24"/>
        </w:rPr>
        <w:t>In Table 1 above, the control treatment</w:t>
      </w:r>
      <w:r w:rsidRPr="00BD71D4">
        <w:rPr>
          <w:rFonts w:ascii="Times New Roman" w:hAnsi="Times New Roman"/>
          <w:sz w:val="24"/>
          <w:szCs w:val="24"/>
        </w:rPr>
        <w:t xml:space="preserve"> had the best performance across all parameters, indicating optimal growth </w:t>
      </w:r>
      <w:proofErr w:type="spellStart"/>
      <w:r w:rsidRPr="00BD71D4">
        <w:rPr>
          <w:rFonts w:ascii="Times New Roman" w:hAnsi="Times New Roman"/>
          <w:sz w:val="24"/>
          <w:szCs w:val="24"/>
        </w:rPr>
        <w:t>conditions.The</w:t>
      </w:r>
      <w:proofErr w:type="spellEnd"/>
      <w:r w:rsidRPr="00BD71D4">
        <w:rPr>
          <w:rFonts w:ascii="Times New Roman" w:hAnsi="Times New Roman"/>
          <w:sz w:val="24"/>
          <w:szCs w:val="24"/>
        </w:rPr>
        <w:t xml:space="preserve"> low concentration showed minor adverse effects, while the medium and high concentrations resulted in significant reductions in yield</w:t>
      </w:r>
      <w:r>
        <w:rPr>
          <w:rFonts w:ascii="Times New Roman" w:hAnsi="Times New Roman"/>
          <w:sz w:val="24"/>
          <w:szCs w:val="24"/>
        </w:rPr>
        <w:t xml:space="preserve"> (110g, 70g)</w:t>
      </w:r>
      <w:r w:rsidRPr="00BD71D4">
        <w:rPr>
          <w:rFonts w:ascii="Times New Roman" w:hAnsi="Times New Roman"/>
          <w:sz w:val="24"/>
          <w:szCs w:val="24"/>
        </w:rPr>
        <w:t>,</w:t>
      </w:r>
      <w:r>
        <w:rPr>
          <w:rFonts w:ascii="Times New Roman" w:hAnsi="Times New Roman"/>
          <w:sz w:val="24"/>
          <w:szCs w:val="24"/>
        </w:rPr>
        <w:t xml:space="preserve"> % biological efficiency (22 %, 14 %), </w:t>
      </w:r>
      <w:r w:rsidRPr="00BD71D4">
        <w:rPr>
          <w:rFonts w:ascii="Times New Roman" w:hAnsi="Times New Roman"/>
          <w:sz w:val="24"/>
          <w:szCs w:val="24"/>
        </w:rPr>
        <w:t>height</w:t>
      </w:r>
      <w:r>
        <w:rPr>
          <w:rFonts w:ascii="Times New Roman" w:hAnsi="Times New Roman"/>
          <w:sz w:val="24"/>
          <w:szCs w:val="24"/>
        </w:rPr>
        <w:t xml:space="preserve"> (8cm, 6cm)</w:t>
      </w:r>
      <w:r w:rsidRPr="00BD71D4">
        <w:rPr>
          <w:rFonts w:ascii="Times New Roman" w:hAnsi="Times New Roman"/>
          <w:sz w:val="24"/>
          <w:szCs w:val="24"/>
        </w:rPr>
        <w:t>, cap diameter</w:t>
      </w:r>
      <w:r>
        <w:rPr>
          <w:rFonts w:ascii="Times New Roman" w:hAnsi="Times New Roman"/>
          <w:sz w:val="24"/>
          <w:szCs w:val="24"/>
        </w:rPr>
        <w:t xml:space="preserve"> (6cm, 5cm)</w:t>
      </w:r>
      <w:r w:rsidRPr="00BD71D4">
        <w:rPr>
          <w:rFonts w:ascii="Times New Roman" w:hAnsi="Times New Roman"/>
          <w:sz w:val="24"/>
          <w:szCs w:val="24"/>
        </w:rPr>
        <w:t>, and color intensity</w:t>
      </w:r>
      <w:r>
        <w:rPr>
          <w:rFonts w:ascii="Times New Roman" w:hAnsi="Times New Roman"/>
          <w:sz w:val="24"/>
          <w:szCs w:val="24"/>
        </w:rPr>
        <w:t xml:space="preserve"> (3, 2)</w:t>
      </w:r>
      <w:r w:rsidRPr="00BD71D4">
        <w:rPr>
          <w:rFonts w:ascii="Times New Roman" w:hAnsi="Times New Roman"/>
          <w:sz w:val="24"/>
          <w:szCs w:val="24"/>
        </w:rPr>
        <w:t xml:space="preserve">, highlighting the detrimental effects of increased </w:t>
      </w:r>
      <w:r>
        <w:rPr>
          <w:rFonts w:ascii="Times New Roman" w:hAnsi="Times New Roman"/>
          <w:sz w:val="24"/>
          <w:szCs w:val="24"/>
        </w:rPr>
        <w:t xml:space="preserve">pharmaceutical </w:t>
      </w:r>
      <w:proofErr w:type="spellStart"/>
      <w:r>
        <w:rPr>
          <w:rFonts w:ascii="Times New Roman" w:hAnsi="Times New Roman"/>
          <w:sz w:val="24"/>
          <w:szCs w:val="24"/>
        </w:rPr>
        <w:t>residues</w:t>
      </w:r>
      <w:r w:rsidRPr="00BD71D4">
        <w:rPr>
          <w:rFonts w:ascii="Times New Roman" w:hAnsi="Times New Roman"/>
          <w:sz w:val="24"/>
          <w:szCs w:val="24"/>
        </w:rPr>
        <w:t>.These</w:t>
      </w:r>
      <w:proofErr w:type="spellEnd"/>
      <w:r w:rsidRPr="00BD71D4">
        <w:rPr>
          <w:rFonts w:ascii="Times New Roman" w:hAnsi="Times New Roman"/>
          <w:sz w:val="24"/>
          <w:szCs w:val="24"/>
        </w:rPr>
        <w:t xml:space="preserve"> results demonstrate that increasing concentrations of pharmaceutical residues adversely affect the growth, quality, and nutrient availability for </w:t>
      </w:r>
      <w:proofErr w:type="spellStart"/>
      <w:r w:rsidRPr="00BD71D4">
        <w:rPr>
          <w:rFonts w:ascii="Times New Roman" w:hAnsi="Times New Roman"/>
          <w:i/>
          <w:sz w:val="24"/>
          <w:szCs w:val="24"/>
        </w:rPr>
        <w:t>Pleurotusostreatus</w:t>
      </w:r>
      <w:proofErr w:type="spellEnd"/>
      <w:r w:rsidRPr="00BD71D4">
        <w:rPr>
          <w:rFonts w:ascii="Times New Roman" w:hAnsi="Times New Roman"/>
          <w:sz w:val="24"/>
          <w:szCs w:val="24"/>
        </w:rPr>
        <w:t xml:space="preserve">, as well as the health of the surrounding soil </w:t>
      </w:r>
      <w:proofErr w:type="spellStart"/>
      <w:r w:rsidRPr="00BD71D4">
        <w:rPr>
          <w:rFonts w:ascii="Times New Roman" w:hAnsi="Times New Roman"/>
          <w:sz w:val="24"/>
          <w:szCs w:val="24"/>
        </w:rPr>
        <w:t>microbiome</w:t>
      </w:r>
      <w:proofErr w:type="spellEnd"/>
      <w:r w:rsidRPr="00BD71D4">
        <w:rPr>
          <w:rFonts w:ascii="Times New Roman" w:hAnsi="Times New Roman"/>
          <w:sz w:val="24"/>
          <w:szCs w:val="24"/>
        </w:rPr>
        <w:t>. The findings highlight the importance of managing pharmaceutical waste to protect agricultural ecosystems and ensure food safety</w:t>
      </w:r>
    </w:p>
    <w:p w:rsidR="00BB2208" w:rsidRDefault="00BB2208" w:rsidP="00BB2208">
      <w:pPr>
        <w:jc w:val="both"/>
        <w:rPr>
          <w:rFonts w:ascii="Times New Roman" w:hAnsi="Times New Roman"/>
          <w:sz w:val="24"/>
          <w:szCs w:val="24"/>
        </w:rPr>
      </w:pP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Table 2: Impact of Pharmaceutical Residues on Soil Microbial Diversity and Functionality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8"/>
        <w:gridCol w:w="1743"/>
        <w:gridCol w:w="1699"/>
        <w:gridCol w:w="1657"/>
        <w:gridCol w:w="1323"/>
        <w:gridCol w:w="1216"/>
      </w:tblGrid>
      <w:tr w:rsidR="00BB2208" w:rsidRPr="00BD71D4" w:rsidTr="008C6B33">
        <w:tc>
          <w:tcPr>
            <w:tcW w:w="1953"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Treatment Group</w:t>
            </w:r>
          </w:p>
        </w:tc>
        <w:tc>
          <w:tcPr>
            <w:tcW w:w="1767"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Microbial Diversity Index (Shan non)</w:t>
            </w:r>
          </w:p>
        </w:tc>
        <w:tc>
          <w:tcPr>
            <w:tcW w:w="1724"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Total Bacterial Count (CFU/g)</w:t>
            </w:r>
          </w:p>
        </w:tc>
        <w:tc>
          <w:tcPr>
            <w:tcW w:w="1682"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Fungal Biomass (mg/g)</w:t>
            </w:r>
          </w:p>
        </w:tc>
        <w:tc>
          <w:tcPr>
            <w:tcW w:w="1225"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Soil Respiration Rate (mgCO</w:t>
            </w:r>
            <w:r w:rsidRPr="00225BA6">
              <w:rPr>
                <w:rFonts w:ascii="Times New Roman" w:hAnsi="Times New Roman"/>
                <w:sz w:val="24"/>
                <w:szCs w:val="24"/>
                <w:vertAlign w:val="subscript"/>
              </w:rPr>
              <w:t>2</w:t>
            </w:r>
            <w:r w:rsidRPr="00BD71D4">
              <w:rPr>
                <w:rFonts w:ascii="Times New Roman" w:hAnsi="Times New Roman"/>
                <w:sz w:val="24"/>
                <w:szCs w:val="24"/>
              </w:rPr>
              <w:t>/kg soil/ day)</w:t>
            </w:r>
          </w:p>
        </w:tc>
        <w:tc>
          <w:tcPr>
            <w:tcW w:w="1225"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Enzyme Activity (µg p-N P/g soil/h)</w:t>
            </w:r>
          </w:p>
        </w:tc>
      </w:tr>
      <w:tr w:rsidR="00BB2208" w:rsidRPr="00BD71D4" w:rsidTr="008C6B33">
        <w:tc>
          <w:tcPr>
            <w:tcW w:w="1953" w:type="dxa"/>
            <w:tcBorders>
              <w:top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 xml:space="preserve">Control </w:t>
            </w:r>
          </w:p>
        </w:tc>
        <w:tc>
          <w:tcPr>
            <w:tcW w:w="1767"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2.50</w:t>
            </w:r>
          </w:p>
        </w:tc>
        <w:tc>
          <w:tcPr>
            <w:tcW w:w="1724"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 × 10</w:t>
            </w:r>
            <w:r w:rsidRPr="00BD71D4">
              <w:rPr>
                <w:rFonts w:ascii="Times New Roman" w:hAnsi="Times New Roman"/>
                <w:sz w:val="24"/>
                <w:szCs w:val="24"/>
                <w:vertAlign w:val="superscript"/>
              </w:rPr>
              <w:t>6</w:t>
            </w:r>
          </w:p>
        </w:tc>
        <w:tc>
          <w:tcPr>
            <w:tcW w:w="1682"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30</w:t>
            </w:r>
          </w:p>
        </w:tc>
        <w:tc>
          <w:tcPr>
            <w:tcW w:w="1225"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12.5</w:t>
            </w:r>
          </w:p>
        </w:tc>
        <w:tc>
          <w:tcPr>
            <w:tcW w:w="1225"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150</w:t>
            </w:r>
          </w:p>
        </w:tc>
      </w:tr>
      <w:tr w:rsidR="00BB2208" w:rsidRPr="00BD71D4" w:rsidTr="008C6B33">
        <w:tc>
          <w:tcPr>
            <w:tcW w:w="1953" w:type="dxa"/>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Low Concentration (1 mg/kg)</w:t>
            </w:r>
          </w:p>
        </w:tc>
        <w:tc>
          <w:tcPr>
            <w:tcW w:w="1767"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2.30</w:t>
            </w:r>
          </w:p>
        </w:tc>
        <w:tc>
          <w:tcPr>
            <w:tcW w:w="1724"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1.2 × 10</w:t>
            </w:r>
            <w:r w:rsidRPr="00BD71D4">
              <w:rPr>
                <w:rFonts w:ascii="Times New Roman" w:hAnsi="Times New Roman"/>
                <w:sz w:val="24"/>
                <w:szCs w:val="24"/>
                <w:vertAlign w:val="superscript"/>
              </w:rPr>
              <w:t>6</w:t>
            </w:r>
          </w:p>
        </w:tc>
        <w:tc>
          <w:tcPr>
            <w:tcW w:w="1682"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25</w:t>
            </w:r>
          </w:p>
        </w:tc>
        <w:tc>
          <w:tcPr>
            <w:tcW w:w="1225"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11.0</w:t>
            </w:r>
          </w:p>
        </w:tc>
        <w:tc>
          <w:tcPr>
            <w:tcW w:w="1225"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135</w:t>
            </w:r>
          </w:p>
        </w:tc>
      </w:tr>
      <w:tr w:rsidR="00BB2208" w:rsidRPr="00BD71D4" w:rsidTr="008C6B33">
        <w:tc>
          <w:tcPr>
            <w:tcW w:w="1953" w:type="dxa"/>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Medium Concentration (10 mg/kg)</w:t>
            </w:r>
          </w:p>
        </w:tc>
        <w:tc>
          <w:tcPr>
            <w:tcW w:w="1767"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1.80</w:t>
            </w:r>
          </w:p>
        </w:tc>
        <w:tc>
          <w:tcPr>
            <w:tcW w:w="1724"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8.0 × 10</w:t>
            </w:r>
            <w:r w:rsidRPr="00BD71D4">
              <w:rPr>
                <w:rFonts w:ascii="Times New Roman" w:hAnsi="Times New Roman"/>
                <w:sz w:val="24"/>
                <w:szCs w:val="24"/>
                <w:vertAlign w:val="superscript"/>
              </w:rPr>
              <w:t>5</w:t>
            </w:r>
          </w:p>
        </w:tc>
        <w:tc>
          <w:tcPr>
            <w:tcW w:w="1682"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w:t>
            </w:r>
          </w:p>
        </w:tc>
        <w:tc>
          <w:tcPr>
            <w:tcW w:w="1225"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8.0</w:t>
            </w:r>
          </w:p>
        </w:tc>
        <w:tc>
          <w:tcPr>
            <w:tcW w:w="1225"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100</w:t>
            </w:r>
          </w:p>
        </w:tc>
      </w:tr>
      <w:tr w:rsidR="00BB2208" w:rsidRPr="00BD71D4" w:rsidTr="008C6B33">
        <w:tc>
          <w:tcPr>
            <w:tcW w:w="1953" w:type="dxa"/>
            <w:tcBorders>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High concentration (100 mg/kg)</w:t>
            </w:r>
          </w:p>
        </w:tc>
        <w:tc>
          <w:tcPr>
            <w:tcW w:w="1767"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1.20</w:t>
            </w:r>
          </w:p>
        </w:tc>
        <w:tc>
          <w:tcPr>
            <w:tcW w:w="1724"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4.5 × 10</w:t>
            </w:r>
            <w:r w:rsidRPr="00BD71D4">
              <w:rPr>
                <w:rFonts w:ascii="Times New Roman" w:hAnsi="Times New Roman"/>
                <w:sz w:val="24"/>
                <w:szCs w:val="24"/>
                <w:vertAlign w:val="superscript"/>
              </w:rPr>
              <w:t>5</w:t>
            </w:r>
          </w:p>
        </w:tc>
        <w:tc>
          <w:tcPr>
            <w:tcW w:w="1682"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w:t>
            </w:r>
          </w:p>
        </w:tc>
        <w:tc>
          <w:tcPr>
            <w:tcW w:w="1225"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5.0</w:t>
            </w:r>
          </w:p>
        </w:tc>
        <w:tc>
          <w:tcPr>
            <w:tcW w:w="1225"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70</w:t>
            </w:r>
          </w:p>
        </w:tc>
      </w:tr>
    </w:tbl>
    <w:p w:rsidR="00BB2208" w:rsidRDefault="00BB2208" w:rsidP="00BB2208">
      <w:pPr>
        <w:jc w:val="both"/>
        <w:rPr>
          <w:rFonts w:ascii="Times New Roman" w:hAnsi="Times New Roman"/>
          <w:sz w:val="24"/>
          <w:szCs w:val="24"/>
        </w:rPr>
      </w:pPr>
    </w:p>
    <w:p w:rsidR="00BB2208" w:rsidRDefault="00BB2208" w:rsidP="00BB2208">
      <w:pPr>
        <w:jc w:val="both"/>
        <w:rPr>
          <w:rFonts w:ascii="Times New Roman" w:hAnsi="Times New Roman"/>
          <w:sz w:val="24"/>
          <w:szCs w:val="24"/>
        </w:rPr>
      </w:pPr>
      <w:r>
        <w:rPr>
          <w:rFonts w:ascii="Times New Roman" w:hAnsi="Times New Roman"/>
          <w:sz w:val="24"/>
          <w:szCs w:val="24"/>
        </w:rPr>
        <w:t>Also, in Table 2 above similar trend was recorded in the control treatment which</w:t>
      </w:r>
      <w:r w:rsidRPr="00BD71D4">
        <w:rPr>
          <w:rFonts w:ascii="Times New Roman" w:hAnsi="Times New Roman"/>
          <w:sz w:val="24"/>
          <w:szCs w:val="24"/>
        </w:rPr>
        <w:t xml:space="preserve"> exhibited the highest microbial diversity and functionality, indicating a healthy soil </w:t>
      </w:r>
      <w:proofErr w:type="spellStart"/>
      <w:r w:rsidRPr="00BD71D4">
        <w:rPr>
          <w:rFonts w:ascii="Times New Roman" w:hAnsi="Times New Roman"/>
          <w:sz w:val="24"/>
          <w:szCs w:val="24"/>
        </w:rPr>
        <w:t>ecosystem.As</w:t>
      </w:r>
      <w:proofErr w:type="spellEnd"/>
      <w:r w:rsidRPr="00BD71D4">
        <w:rPr>
          <w:rFonts w:ascii="Times New Roman" w:hAnsi="Times New Roman"/>
          <w:sz w:val="24"/>
          <w:szCs w:val="24"/>
        </w:rPr>
        <w:t xml:space="preserve"> pharmaceutical concentration increased, microbial diversity</w:t>
      </w:r>
      <w:r>
        <w:rPr>
          <w:rFonts w:ascii="Times New Roman" w:hAnsi="Times New Roman"/>
          <w:sz w:val="24"/>
          <w:szCs w:val="24"/>
        </w:rPr>
        <w:t xml:space="preserve"> (1.20)</w:t>
      </w:r>
      <w:r w:rsidRPr="00BD71D4">
        <w:rPr>
          <w:rFonts w:ascii="Times New Roman" w:hAnsi="Times New Roman"/>
          <w:sz w:val="24"/>
          <w:szCs w:val="24"/>
        </w:rPr>
        <w:t>, bacterial count</w:t>
      </w:r>
      <w:r>
        <w:rPr>
          <w:rFonts w:ascii="Times New Roman" w:hAnsi="Times New Roman"/>
          <w:sz w:val="24"/>
          <w:szCs w:val="24"/>
        </w:rPr>
        <w:t xml:space="preserve"> (4.5 x 10</w:t>
      </w:r>
      <w:r w:rsidRPr="009377EF">
        <w:rPr>
          <w:rFonts w:ascii="Times New Roman" w:hAnsi="Times New Roman"/>
          <w:sz w:val="24"/>
          <w:szCs w:val="24"/>
          <w:vertAlign w:val="superscript"/>
        </w:rPr>
        <w:t>5</w:t>
      </w:r>
      <w:r>
        <w:rPr>
          <w:rFonts w:ascii="Times New Roman" w:hAnsi="Times New Roman"/>
          <w:sz w:val="24"/>
          <w:szCs w:val="24"/>
        </w:rPr>
        <w:t>)</w:t>
      </w:r>
      <w:r w:rsidRPr="00BD71D4">
        <w:rPr>
          <w:rFonts w:ascii="Times New Roman" w:hAnsi="Times New Roman"/>
          <w:sz w:val="24"/>
          <w:szCs w:val="24"/>
        </w:rPr>
        <w:t xml:space="preserve">, </w:t>
      </w:r>
      <w:r>
        <w:rPr>
          <w:rFonts w:ascii="Times New Roman" w:hAnsi="Times New Roman"/>
          <w:sz w:val="24"/>
          <w:szCs w:val="24"/>
        </w:rPr>
        <w:t xml:space="preserve">fungal biomass of (10mg/g) </w:t>
      </w:r>
      <w:r w:rsidRPr="00BD71D4">
        <w:rPr>
          <w:rFonts w:ascii="Times New Roman" w:hAnsi="Times New Roman"/>
          <w:sz w:val="24"/>
          <w:szCs w:val="24"/>
        </w:rPr>
        <w:t>and soil respiration rates</w:t>
      </w:r>
      <w:r>
        <w:rPr>
          <w:rFonts w:ascii="Times New Roman" w:hAnsi="Times New Roman"/>
          <w:sz w:val="24"/>
          <w:szCs w:val="24"/>
        </w:rPr>
        <w:t xml:space="preserve"> (5.5mgCO</w:t>
      </w:r>
      <w:r>
        <w:rPr>
          <w:rFonts w:ascii="Times New Roman" w:hAnsi="Times New Roman"/>
          <w:sz w:val="24"/>
          <w:szCs w:val="24"/>
          <w:vertAlign w:val="subscript"/>
        </w:rPr>
        <w:t>2</w:t>
      </w:r>
      <w:r>
        <w:rPr>
          <w:rFonts w:ascii="Times New Roman" w:hAnsi="Times New Roman"/>
          <w:sz w:val="24"/>
          <w:szCs w:val="24"/>
        </w:rPr>
        <w:t>/kg) which de</w:t>
      </w:r>
      <w:r w:rsidRPr="00BD71D4">
        <w:rPr>
          <w:rFonts w:ascii="Times New Roman" w:hAnsi="Times New Roman"/>
          <w:sz w:val="24"/>
          <w:szCs w:val="24"/>
        </w:rPr>
        <w:t>creased significantly, indicating adverse effects on soil health and microbial communities (</w:t>
      </w:r>
      <w:proofErr w:type="spellStart"/>
      <w:r w:rsidRPr="00BD71D4">
        <w:rPr>
          <w:rFonts w:ascii="Times New Roman" w:hAnsi="Times New Roman"/>
          <w:sz w:val="24"/>
          <w:szCs w:val="24"/>
        </w:rPr>
        <w:t>Kümmerer</w:t>
      </w:r>
      <w:proofErr w:type="spellEnd"/>
      <w:r w:rsidRPr="00BD71D4">
        <w:rPr>
          <w:rFonts w:ascii="Times New Roman" w:hAnsi="Times New Roman"/>
          <w:sz w:val="24"/>
          <w:szCs w:val="24"/>
        </w:rPr>
        <w:t xml:space="preserve">, 2009; </w:t>
      </w:r>
      <w:proofErr w:type="spellStart"/>
      <w:r w:rsidRPr="00BD71D4">
        <w:rPr>
          <w:rFonts w:ascii="Times New Roman" w:hAnsi="Times New Roman"/>
          <w:sz w:val="24"/>
          <w:szCs w:val="24"/>
        </w:rPr>
        <w:t>Ghosh</w:t>
      </w:r>
      <w:proofErr w:type="spellEnd"/>
      <w:r w:rsidRPr="00BD71D4">
        <w:rPr>
          <w:rFonts w:ascii="Times New Roman" w:hAnsi="Times New Roman"/>
          <w:sz w:val="24"/>
          <w:szCs w:val="24"/>
        </w:rPr>
        <w:t xml:space="preserve"> </w:t>
      </w:r>
      <w:proofErr w:type="spellStart"/>
      <w:r w:rsidRPr="00BD71D4">
        <w:rPr>
          <w:rFonts w:ascii="Times New Roman" w:hAnsi="Times New Roman"/>
          <w:sz w:val="24"/>
          <w:szCs w:val="24"/>
        </w:rPr>
        <w:t>etal</w:t>
      </w:r>
      <w:proofErr w:type="spellEnd"/>
      <w:r w:rsidRPr="00BD71D4">
        <w:rPr>
          <w:rFonts w:ascii="Times New Roman" w:hAnsi="Times New Roman"/>
          <w:sz w:val="24"/>
          <w:szCs w:val="24"/>
        </w:rPr>
        <w:t>., 2020).</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Table 3: Correlation between Pharmaceutical Concentration and Growth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BB2208" w:rsidRPr="00BD71D4" w:rsidTr="008C6B33">
        <w:tc>
          <w:tcPr>
            <w:tcW w:w="3192"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Pharmaceutical Concentration</w:t>
            </w:r>
          </w:p>
        </w:tc>
        <w:tc>
          <w:tcPr>
            <w:tcW w:w="3192"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Correlation Coefficient (Growth vs. Residue)</w:t>
            </w:r>
          </w:p>
        </w:tc>
        <w:tc>
          <w:tcPr>
            <w:tcW w:w="3192" w:type="dxa"/>
            <w:tcBorders>
              <w:top w:val="single" w:sz="4" w:space="0" w:color="auto"/>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Significance Level (p-value)</w:t>
            </w:r>
          </w:p>
        </w:tc>
      </w:tr>
      <w:tr w:rsidR="00BB2208" w:rsidRPr="00BD71D4" w:rsidTr="008C6B33">
        <w:tc>
          <w:tcPr>
            <w:tcW w:w="3192" w:type="dxa"/>
            <w:tcBorders>
              <w:top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1 mg/kg</w:t>
            </w:r>
          </w:p>
        </w:tc>
        <w:tc>
          <w:tcPr>
            <w:tcW w:w="3192"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-0.2</w:t>
            </w:r>
          </w:p>
        </w:tc>
        <w:tc>
          <w:tcPr>
            <w:tcW w:w="3192" w:type="dxa"/>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0.45</w:t>
            </w:r>
          </w:p>
        </w:tc>
      </w:tr>
      <w:tr w:rsidR="00BB2208" w:rsidRPr="00BD71D4" w:rsidTr="008C6B33">
        <w:tc>
          <w:tcPr>
            <w:tcW w:w="3192" w:type="dxa"/>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10 mg/kg</w:t>
            </w:r>
          </w:p>
        </w:tc>
        <w:tc>
          <w:tcPr>
            <w:tcW w:w="3192"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-0.6</w:t>
            </w:r>
          </w:p>
        </w:tc>
        <w:tc>
          <w:tcPr>
            <w:tcW w:w="3192" w:type="dxa"/>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0.02</w:t>
            </w:r>
          </w:p>
        </w:tc>
      </w:tr>
      <w:tr w:rsidR="00BB2208" w:rsidRPr="00BD71D4" w:rsidTr="008C6B33">
        <w:tc>
          <w:tcPr>
            <w:tcW w:w="3192" w:type="dxa"/>
            <w:tcBorders>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100 mg/kg</w:t>
            </w:r>
          </w:p>
        </w:tc>
        <w:tc>
          <w:tcPr>
            <w:tcW w:w="3192"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-0.9</w:t>
            </w:r>
          </w:p>
        </w:tc>
        <w:tc>
          <w:tcPr>
            <w:tcW w:w="3192" w:type="dxa"/>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0.001</w:t>
            </w:r>
          </w:p>
        </w:tc>
      </w:tr>
    </w:tbl>
    <w:p w:rsidR="00BB2208" w:rsidRPr="00BD71D4" w:rsidRDefault="00BB2208" w:rsidP="00BB2208">
      <w:pPr>
        <w:jc w:val="both"/>
        <w:rPr>
          <w:rFonts w:ascii="Times New Roman" w:hAnsi="Times New Roman"/>
          <w:b/>
          <w:sz w:val="24"/>
          <w:szCs w:val="24"/>
        </w:rPr>
      </w:pPr>
    </w:p>
    <w:p w:rsidR="00BB2208" w:rsidRPr="009E40C6" w:rsidRDefault="00BB2208" w:rsidP="00BB2208">
      <w:pPr>
        <w:jc w:val="both"/>
        <w:rPr>
          <w:rFonts w:ascii="Times New Roman" w:hAnsi="Times New Roman"/>
          <w:sz w:val="24"/>
          <w:szCs w:val="24"/>
        </w:rPr>
      </w:pPr>
      <w:r w:rsidRPr="00BD71D4">
        <w:rPr>
          <w:rFonts w:ascii="Times New Roman" w:hAnsi="Times New Roman"/>
          <w:sz w:val="24"/>
          <w:szCs w:val="24"/>
        </w:rPr>
        <w:t xml:space="preserve">A strong negative correlation at the high concentration (100 mg/kg) </w:t>
      </w:r>
      <w:r>
        <w:rPr>
          <w:rFonts w:ascii="Times New Roman" w:hAnsi="Times New Roman"/>
          <w:sz w:val="24"/>
          <w:szCs w:val="24"/>
        </w:rPr>
        <w:t xml:space="preserve">was recorded in Table 3 above which </w:t>
      </w:r>
      <w:r w:rsidRPr="00BD71D4">
        <w:rPr>
          <w:rFonts w:ascii="Times New Roman" w:hAnsi="Times New Roman"/>
          <w:sz w:val="24"/>
          <w:szCs w:val="24"/>
        </w:rPr>
        <w:t xml:space="preserve">suggests that increasing pharmaceutical residues significantly hinder mushroom growth, </w:t>
      </w:r>
      <w:r>
        <w:rPr>
          <w:rFonts w:ascii="Times New Roman" w:hAnsi="Times New Roman"/>
          <w:sz w:val="24"/>
          <w:szCs w:val="24"/>
        </w:rPr>
        <w:t xml:space="preserve">and this is revealed </w:t>
      </w:r>
      <w:r w:rsidRPr="00BD71D4">
        <w:rPr>
          <w:rFonts w:ascii="Times New Roman" w:hAnsi="Times New Roman"/>
          <w:sz w:val="24"/>
          <w:szCs w:val="24"/>
        </w:rPr>
        <w:t xml:space="preserve">with </w:t>
      </w:r>
      <w:r>
        <w:rPr>
          <w:rFonts w:ascii="Times New Roman" w:hAnsi="Times New Roman"/>
          <w:sz w:val="24"/>
          <w:szCs w:val="24"/>
        </w:rPr>
        <w:t xml:space="preserve">the </w:t>
      </w:r>
      <w:r w:rsidRPr="00BD71D4">
        <w:rPr>
          <w:rFonts w:ascii="Times New Roman" w:hAnsi="Times New Roman"/>
          <w:sz w:val="24"/>
          <w:szCs w:val="24"/>
        </w:rPr>
        <w:t>statistically significant findings (p &lt; 0.05) (</w:t>
      </w:r>
      <w:proofErr w:type="spellStart"/>
      <w:r w:rsidRPr="00BD71D4">
        <w:rPr>
          <w:rFonts w:ascii="Times New Roman" w:hAnsi="Times New Roman"/>
          <w:sz w:val="24"/>
          <w:szCs w:val="24"/>
        </w:rPr>
        <w:t>Pérez</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2019).</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Table 4: Effects on Soil Nutrient Availability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1932"/>
        <w:gridCol w:w="1948"/>
        <w:gridCol w:w="2061"/>
        <w:gridCol w:w="1302"/>
      </w:tblGrid>
      <w:tr w:rsidR="00BB2208" w:rsidRPr="00BD71D4" w:rsidTr="008C6B33">
        <w:tc>
          <w:tcPr>
            <w:tcW w:w="1218"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Treatment Group</w:t>
            </w:r>
          </w:p>
        </w:tc>
        <w:tc>
          <w:tcPr>
            <w:tcW w:w="1009"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Nitrogen Content (mg/kg)</w:t>
            </w:r>
          </w:p>
        </w:tc>
        <w:tc>
          <w:tcPr>
            <w:tcW w:w="1017"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Phosphorus Content (mg/kg)</w:t>
            </w:r>
          </w:p>
        </w:tc>
        <w:tc>
          <w:tcPr>
            <w:tcW w:w="1076"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Potassium Content (mg/kg)</w:t>
            </w:r>
          </w:p>
        </w:tc>
        <w:tc>
          <w:tcPr>
            <w:tcW w:w="680"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pH Level</w:t>
            </w:r>
          </w:p>
        </w:tc>
      </w:tr>
      <w:tr w:rsidR="00BB2208" w:rsidRPr="00BD71D4" w:rsidTr="008C6B33">
        <w:tc>
          <w:tcPr>
            <w:tcW w:w="1218" w:type="pct"/>
            <w:tcBorders>
              <w:top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lastRenderedPageBreak/>
              <w:t>Control</w:t>
            </w:r>
          </w:p>
        </w:tc>
        <w:tc>
          <w:tcPr>
            <w:tcW w:w="1009"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25</w:t>
            </w:r>
          </w:p>
        </w:tc>
        <w:tc>
          <w:tcPr>
            <w:tcW w:w="1017"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w:t>
            </w:r>
          </w:p>
        </w:tc>
        <w:tc>
          <w:tcPr>
            <w:tcW w:w="1076"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120</w:t>
            </w:r>
          </w:p>
        </w:tc>
        <w:tc>
          <w:tcPr>
            <w:tcW w:w="680"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6.5</w:t>
            </w:r>
          </w:p>
        </w:tc>
      </w:tr>
      <w:tr w:rsidR="00BB2208" w:rsidRPr="00BD71D4" w:rsidTr="008C6B33">
        <w:tc>
          <w:tcPr>
            <w:tcW w:w="1218" w:type="pct"/>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Low concentration (1 mg/kg)</w:t>
            </w:r>
          </w:p>
        </w:tc>
        <w:tc>
          <w:tcPr>
            <w:tcW w:w="1009"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24</w:t>
            </w:r>
          </w:p>
        </w:tc>
        <w:tc>
          <w:tcPr>
            <w:tcW w:w="1017"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14</w:t>
            </w:r>
          </w:p>
        </w:tc>
        <w:tc>
          <w:tcPr>
            <w:tcW w:w="1076"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115</w:t>
            </w:r>
          </w:p>
        </w:tc>
        <w:tc>
          <w:tcPr>
            <w:tcW w:w="680"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6.3</w:t>
            </w:r>
          </w:p>
        </w:tc>
      </w:tr>
      <w:tr w:rsidR="00BB2208" w:rsidRPr="00BD71D4" w:rsidTr="008C6B33">
        <w:tc>
          <w:tcPr>
            <w:tcW w:w="1218" w:type="pct"/>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Medium Concentration (10 mg/kg)</w:t>
            </w:r>
          </w:p>
        </w:tc>
        <w:tc>
          <w:tcPr>
            <w:tcW w:w="1009"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20</w:t>
            </w:r>
          </w:p>
        </w:tc>
        <w:tc>
          <w:tcPr>
            <w:tcW w:w="1017"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12</w:t>
            </w:r>
          </w:p>
        </w:tc>
        <w:tc>
          <w:tcPr>
            <w:tcW w:w="1076"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100</w:t>
            </w:r>
          </w:p>
        </w:tc>
        <w:tc>
          <w:tcPr>
            <w:tcW w:w="680"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5.8</w:t>
            </w:r>
          </w:p>
        </w:tc>
      </w:tr>
      <w:tr w:rsidR="00BB2208" w:rsidRPr="00BD71D4" w:rsidTr="008C6B33">
        <w:tc>
          <w:tcPr>
            <w:tcW w:w="1218" w:type="pct"/>
            <w:tcBorders>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High Concentration (100 mg/kg)</w:t>
            </w:r>
          </w:p>
        </w:tc>
        <w:tc>
          <w:tcPr>
            <w:tcW w:w="1009"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w:t>
            </w:r>
          </w:p>
        </w:tc>
        <w:tc>
          <w:tcPr>
            <w:tcW w:w="1017"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w:t>
            </w:r>
          </w:p>
        </w:tc>
        <w:tc>
          <w:tcPr>
            <w:tcW w:w="1076"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90</w:t>
            </w:r>
          </w:p>
        </w:tc>
        <w:tc>
          <w:tcPr>
            <w:tcW w:w="680"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5.5</w:t>
            </w:r>
          </w:p>
        </w:tc>
      </w:tr>
    </w:tbl>
    <w:p w:rsidR="00BB2208" w:rsidRPr="00BD71D4" w:rsidRDefault="00BB2208" w:rsidP="00BB2208">
      <w:pPr>
        <w:jc w:val="both"/>
        <w:rPr>
          <w:rFonts w:ascii="Times New Roman" w:hAnsi="Times New Roman"/>
          <w:b/>
          <w:sz w:val="24"/>
          <w:szCs w:val="24"/>
        </w:rPr>
      </w:pPr>
    </w:p>
    <w:p w:rsidR="00BB2208" w:rsidRDefault="00BB2208" w:rsidP="00BB2208">
      <w:pPr>
        <w:jc w:val="both"/>
        <w:rPr>
          <w:rFonts w:ascii="Times New Roman" w:hAnsi="Times New Roman"/>
          <w:sz w:val="24"/>
          <w:szCs w:val="24"/>
        </w:rPr>
      </w:pPr>
      <w:r>
        <w:rPr>
          <w:rFonts w:ascii="Times New Roman" w:hAnsi="Times New Roman"/>
          <w:sz w:val="24"/>
          <w:szCs w:val="24"/>
        </w:rPr>
        <w:t>The result in Table 4 shown above, n</w:t>
      </w:r>
      <w:r w:rsidRPr="00BD71D4">
        <w:rPr>
          <w:rFonts w:ascii="Times New Roman" w:hAnsi="Times New Roman"/>
          <w:sz w:val="24"/>
          <w:szCs w:val="24"/>
        </w:rPr>
        <w:t xml:space="preserve">utrient availability </w:t>
      </w:r>
      <w:r>
        <w:rPr>
          <w:rFonts w:ascii="Times New Roman" w:hAnsi="Times New Roman"/>
          <w:sz w:val="24"/>
          <w:szCs w:val="24"/>
        </w:rPr>
        <w:t xml:space="preserve">such as the N (15mg/kg), P(19mg/kg), K (90mg/kg)and pH level (5.5) </w:t>
      </w:r>
      <w:r w:rsidRPr="00BD71D4">
        <w:rPr>
          <w:rFonts w:ascii="Times New Roman" w:hAnsi="Times New Roman"/>
          <w:sz w:val="24"/>
          <w:szCs w:val="24"/>
        </w:rPr>
        <w:t>decreased with increasing pharmaceutical concentrations, indicating potential nutrient immobilization or leaching effects caused by contamination (</w:t>
      </w:r>
      <w:proofErr w:type="spellStart"/>
      <w:r w:rsidRPr="00BD71D4">
        <w:rPr>
          <w:rFonts w:ascii="Times New Roman" w:hAnsi="Times New Roman"/>
          <w:sz w:val="24"/>
          <w:szCs w:val="24"/>
        </w:rPr>
        <w:t>Schäffer</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2018).</w:t>
      </w:r>
    </w:p>
    <w:p w:rsidR="00BB2208" w:rsidRDefault="00BB2208" w:rsidP="00BB2208">
      <w:pPr>
        <w:jc w:val="both"/>
        <w:rPr>
          <w:rFonts w:ascii="Times New Roman" w:hAnsi="Times New Roman"/>
          <w:sz w:val="24"/>
          <w:szCs w:val="24"/>
        </w:rPr>
      </w:pP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Table 5: Comparative Analysis of Mushroom Cap Quality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1932"/>
        <w:gridCol w:w="1948"/>
        <w:gridCol w:w="2061"/>
        <w:gridCol w:w="1302"/>
      </w:tblGrid>
      <w:tr w:rsidR="00BB2208" w:rsidRPr="00BD71D4" w:rsidTr="008C6B33">
        <w:tc>
          <w:tcPr>
            <w:tcW w:w="1218"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Treatment Group</w:t>
            </w:r>
          </w:p>
        </w:tc>
        <w:tc>
          <w:tcPr>
            <w:tcW w:w="1009"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Average Weight per Cap (g)</w:t>
            </w:r>
          </w:p>
        </w:tc>
        <w:tc>
          <w:tcPr>
            <w:tcW w:w="1017"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Flesh Thickness (mm)</w:t>
            </w:r>
          </w:p>
        </w:tc>
        <w:tc>
          <w:tcPr>
            <w:tcW w:w="1076"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Shelf Life (days)</w:t>
            </w:r>
          </w:p>
        </w:tc>
        <w:tc>
          <w:tcPr>
            <w:tcW w:w="680" w:type="pct"/>
            <w:tcBorders>
              <w:top w:val="single" w:sz="4" w:space="0" w:color="auto"/>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Consumer Preference Score (scale 1-5)</w:t>
            </w:r>
          </w:p>
        </w:tc>
      </w:tr>
      <w:tr w:rsidR="00BB2208" w:rsidRPr="00BD71D4" w:rsidTr="008C6B33">
        <w:tc>
          <w:tcPr>
            <w:tcW w:w="1218" w:type="pct"/>
            <w:tcBorders>
              <w:top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Control</w:t>
            </w:r>
          </w:p>
        </w:tc>
        <w:tc>
          <w:tcPr>
            <w:tcW w:w="1009"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20</w:t>
            </w:r>
          </w:p>
        </w:tc>
        <w:tc>
          <w:tcPr>
            <w:tcW w:w="1017"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w:t>
            </w:r>
          </w:p>
        </w:tc>
        <w:tc>
          <w:tcPr>
            <w:tcW w:w="1076"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w:t>
            </w:r>
          </w:p>
        </w:tc>
        <w:tc>
          <w:tcPr>
            <w:tcW w:w="680" w:type="pct"/>
            <w:tcBorders>
              <w:top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w:t>
            </w:r>
          </w:p>
        </w:tc>
      </w:tr>
      <w:tr w:rsidR="00BB2208" w:rsidRPr="00BD71D4" w:rsidTr="008C6B33">
        <w:tc>
          <w:tcPr>
            <w:tcW w:w="1218" w:type="pct"/>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Low concentration (1 mg/kg)</w:t>
            </w:r>
          </w:p>
        </w:tc>
        <w:tc>
          <w:tcPr>
            <w:tcW w:w="1009"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18</w:t>
            </w:r>
          </w:p>
        </w:tc>
        <w:tc>
          <w:tcPr>
            <w:tcW w:w="1017"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9</w:t>
            </w:r>
          </w:p>
        </w:tc>
        <w:tc>
          <w:tcPr>
            <w:tcW w:w="1076"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8</w:t>
            </w:r>
          </w:p>
        </w:tc>
        <w:tc>
          <w:tcPr>
            <w:tcW w:w="680"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4</w:t>
            </w:r>
          </w:p>
        </w:tc>
      </w:tr>
      <w:tr w:rsidR="00BB2208" w:rsidRPr="00BD71D4" w:rsidTr="008C6B33">
        <w:tc>
          <w:tcPr>
            <w:tcW w:w="1218" w:type="pct"/>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Medium Concentration (10 mg/kg)</w:t>
            </w:r>
          </w:p>
        </w:tc>
        <w:tc>
          <w:tcPr>
            <w:tcW w:w="1009"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15</w:t>
            </w:r>
          </w:p>
        </w:tc>
        <w:tc>
          <w:tcPr>
            <w:tcW w:w="1017"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7</w:t>
            </w:r>
          </w:p>
        </w:tc>
        <w:tc>
          <w:tcPr>
            <w:tcW w:w="1076"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6</w:t>
            </w:r>
          </w:p>
        </w:tc>
        <w:tc>
          <w:tcPr>
            <w:tcW w:w="680" w:type="pct"/>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3</w:t>
            </w:r>
          </w:p>
        </w:tc>
      </w:tr>
      <w:tr w:rsidR="00BB2208" w:rsidRPr="00BD71D4" w:rsidTr="008C6B33">
        <w:tc>
          <w:tcPr>
            <w:tcW w:w="1218" w:type="pct"/>
            <w:tcBorders>
              <w:bottom w:val="single" w:sz="4" w:space="0" w:color="auto"/>
            </w:tcBorders>
          </w:tcPr>
          <w:p w:rsidR="00BB2208" w:rsidRPr="00BD71D4" w:rsidRDefault="00BB2208" w:rsidP="008C6B33">
            <w:pPr>
              <w:jc w:val="both"/>
              <w:rPr>
                <w:rFonts w:ascii="Times New Roman" w:hAnsi="Times New Roman"/>
                <w:sz w:val="24"/>
                <w:szCs w:val="24"/>
              </w:rPr>
            </w:pPr>
            <w:r w:rsidRPr="00BD71D4">
              <w:rPr>
                <w:rFonts w:ascii="Times New Roman" w:hAnsi="Times New Roman"/>
                <w:sz w:val="24"/>
                <w:szCs w:val="24"/>
              </w:rPr>
              <w:t>High Concentration (100 mg/kg)</w:t>
            </w:r>
          </w:p>
        </w:tc>
        <w:tc>
          <w:tcPr>
            <w:tcW w:w="1009"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10</w:t>
            </w:r>
          </w:p>
        </w:tc>
        <w:tc>
          <w:tcPr>
            <w:tcW w:w="1017"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5</w:t>
            </w:r>
          </w:p>
        </w:tc>
        <w:tc>
          <w:tcPr>
            <w:tcW w:w="1076"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3</w:t>
            </w:r>
          </w:p>
        </w:tc>
        <w:tc>
          <w:tcPr>
            <w:tcW w:w="680" w:type="pct"/>
            <w:tcBorders>
              <w:bottom w:val="single" w:sz="4" w:space="0" w:color="auto"/>
            </w:tcBorders>
          </w:tcPr>
          <w:p w:rsidR="00BB2208" w:rsidRPr="00BD71D4" w:rsidRDefault="00BB2208" w:rsidP="008C6B33">
            <w:pPr>
              <w:jc w:val="center"/>
              <w:rPr>
                <w:rFonts w:ascii="Times New Roman" w:hAnsi="Times New Roman"/>
                <w:sz w:val="24"/>
                <w:szCs w:val="24"/>
              </w:rPr>
            </w:pPr>
            <w:r w:rsidRPr="00BD71D4">
              <w:rPr>
                <w:rFonts w:ascii="Times New Roman" w:hAnsi="Times New Roman"/>
                <w:sz w:val="24"/>
                <w:szCs w:val="24"/>
              </w:rPr>
              <w:t>2</w:t>
            </w:r>
          </w:p>
        </w:tc>
      </w:tr>
    </w:tbl>
    <w:p w:rsidR="00BB2208" w:rsidRPr="00BD71D4" w:rsidRDefault="00BB2208" w:rsidP="00BB2208">
      <w:pPr>
        <w:jc w:val="both"/>
        <w:rPr>
          <w:rFonts w:ascii="Times New Roman" w:hAnsi="Times New Roman"/>
          <w:b/>
          <w:sz w:val="24"/>
          <w:szCs w:val="24"/>
        </w:rPr>
      </w:pPr>
    </w:p>
    <w:p w:rsidR="00BB2208" w:rsidRPr="00BD71D4" w:rsidRDefault="00BB2208" w:rsidP="00BB2208">
      <w:pPr>
        <w:jc w:val="both"/>
        <w:rPr>
          <w:rFonts w:ascii="Times New Roman" w:hAnsi="Times New Roman"/>
          <w:sz w:val="24"/>
          <w:szCs w:val="24"/>
        </w:rPr>
      </w:pPr>
      <w:r>
        <w:rPr>
          <w:rFonts w:ascii="Times New Roman" w:hAnsi="Times New Roman"/>
          <w:sz w:val="24"/>
          <w:szCs w:val="24"/>
        </w:rPr>
        <w:t>In Table 5 above, the control treatment</w:t>
      </w:r>
      <w:r w:rsidRPr="00BD71D4">
        <w:rPr>
          <w:rFonts w:ascii="Times New Roman" w:hAnsi="Times New Roman"/>
          <w:sz w:val="24"/>
          <w:szCs w:val="24"/>
        </w:rPr>
        <w:t xml:space="preserve"> yielded the highest quality mushrooms</w:t>
      </w:r>
      <w:r>
        <w:rPr>
          <w:rFonts w:ascii="Times New Roman" w:hAnsi="Times New Roman"/>
          <w:sz w:val="24"/>
          <w:szCs w:val="24"/>
        </w:rPr>
        <w:t xml:space="preserve"> as shown in the average cap weight (20g)</w:t>
      </w:r>
      <w:r w:rsidRPr="00BD71D4">
        <w:rPr>
          <w:rFonts w:ascii="Times New Roman" w:hAnsi="Times New Roman"/>
          <w:sz w:val="24"/>
          <w:szCs w:val="24"/>
        </w:rPr>
        <w:t>,</w:t>
      </w:r>
      <w:r>
        <w:rPr>
          <w:rFonts w:ascii="Times New Roman" w:hAnsi="Times New Roman"/>
          <w:sz w:val="24"/>
          <w:szCs w:val="24"/>
        </w:rPr>
        <w:t xml:space="preserve"> flesh thickness (10mm), also recorded the highest shelf life for 10 days and then rated high in consumer preference score (5),</w:t>
      </w:r>
      <w:r w:rsidRPr="00BD71D4">
        <w:rPr>
          <w:rFonts w:ascii="Times New Roman" w:hAnsi="Times New Roman"/>
          <w:sz w:val="24"/>
          <w:szCs w:val="24"/>
        </w:rPr>
        <w:t xml:space="preserve"> while high pharmaceutical concentrations resulted in reduced weight</w:t>
      </w:r>
      <w:r>
        <w:rPr>
          <w:rFonts w:ascii="Times New Roman" w:hAnsi="Times New Roman"/>
          <w:sz w:val="24"/>
          <w:szCs w:val="24"/>
        </w:rPr>
        <w:t>(10g)</w:t>
      </w:r>
      <w:r w:rsidRPr="00BD71D4">
        <w:rPr>
          <w:rFonts w:ascii="Times New Roman" w:hAnsi="Times New Roman"/>
          <w:sz w:val="24"/>
          <w:szCs w:val="24"/>
        </w:rPr>
        <w:t>, thickness</w:t>
      </w:r>
      <w:r>
        <w:rPr>
          <w:rFonts w:ascii="Times New Roman" w:hAnsi="Times New Roman"/>
          <w:sz w:val="24"/>
          <w:szCs w:val="24"/>
        </w:rPr>
        <w:t xml:space="preserve"> (5mm)</w:t>
      </w:r>
      <w:r w:rsidRPr="00BD71D4">
        <w:rPr>
          <w:rFonts w:ascii="Times New Roman" w:hAnsi="Times New Roman"/>
          <w:sz w:val="24"/>
          <w:szCs w:val="24"/>
        </w:rPr>
        <w:t>, shelf life</w:t>
      </w:r>
      <w:r>
        <w:rPr>
          <w:rFonts w:ascii="Times New Roman" w:hAnsi="Times New Roman"/>
          <w:sz w:val="24"/>
          <w:szCs w:val="24"/>
        </w:rPr>
        <w:t xml:space="preserve"> (3)</w:t>
      </w:r>
      <w:r w:rsidRPr="00BD71D4">
        <w:rPr>
          <w:rFonts w:ascii="Times New Roman" w:hAnsi="Times New Roman"/>
          <w:sz w:val="24"/>
          <w:szCs w:val="24"/>
        </w:rPr>
        <w:t>, and consumer preference</w:t>
      </w:r>
      <w:r>
        <w:rPr>
          <w:rFonts w:ascii="Times New Roman" w:hAnsi="Times New Roman"/>
          <w:sz w:val="24"/>
          <w:szCs w:val="24"/>
        </w:rPr>
        <w:t xml:space="preserve"> (2)</w:t>
      </w:r>
      <w:r w:rsidRPr="00BD71D4">
        <w:rPr>
          <w:rFonts w:ascii="Times New Roman" w:hAnsi="Times New Roman"/>
          <w:sz w:val="24"/>
          <w:szCs w:val="24"/>
        </w:rPr>
        <w:t>, indicating potential implications for marketability and food safety (</w:t>
      </w:r>
      <w:proofErr w:type="spellStart"/>
      <w:r w:rsidRPr="00BD71D4">
        <w:rPr>
          <w:rFonts w:ascii="Times New Roman" w:hAnsi="Times New Roman"/>
          <w:sz w:val="24"/>
          <w:szCs w:val="24"/>
        </w:rPr>
        <w:t>Bajwa</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2021; </w:t>
      </w:r>
      <w:proofErr w:type="spellStart"/>
      <w:r w:rsidRPr="00BD71D4">
        <w:rPr>
          <w:rFonts w:ascii="Times New Roman" w:hAnsi="Times New Roman"/>
          <w:sz w:val="24"/>
          <w:szCs w:val="24"/>
        </w:rPr>
        <w:t>Morón</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2019).</w:t>
      </w:r>
    </w:p>
    <w:p w:rsidR="00BB2208" w:rsidRDefault="00BB2208" w:rsidP="00BB2208">
      <w:pPr>
        <w:jc w:val="both"/>
        <w:rPr>
          <w:rFonts w:ascii="Times New Roman" w:hAnsi="Times New Roman"/>
          <w:b/>
          <w:sz w:val="24"/>
          <w:szCs w:val="24"/>
        </w:rPr>
      </w:pP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DISCUSSION</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 xml:space="preserve">The investigation into the effects of pharmaceutical waste contamination on the growth of </w:t>
      </w:r>
      <w:proofErr w:type="spellStart"/>
      <w:r w:rsidRPr="00BD71D4">
        <w:rPr>
          <w:rFonts w:ascii="Times New Roman" w:hAnsi="Times New Roman"/>
          <w:i/>
          <w:sz w:val="24"/>
          <w:szCs w:val="24"/>
        </w:rPr>
        <w:t>Pleurotusostreatus</w:t>
      </w:r>
      <w:proofErr w:type="spellEnd"/>
      <w:r w:rsidRPr="00BD71D4">
        <w:rPr>
          <w:rFonts w:ascii="Times New Roman" w:hAnsi="Times New Roman"/>
          <w:sz w:val="24"/>
          <w:szCs w:val="24"/>
        </w:rPr>
        <w:t xml:space="preserve"> and the soil </w:t>
      </w:r>
      <w:proofErr w:type="spellStart"/>
      <w:r w:rsidRPr="00BD71D4">
        <w:rPr>
          <w:rFonts w:ascii="Times New Roman" w:hAnsi="Times New Roman"/>
          <w:sz w:val="24"/>
          <w:szCs w:val="24"/>
        </w:rPr>
        <w:t>microbiome</w:t>
      </w:r>
      <w:proofErr w:type="spellEnd"/>
      <w:r w:rsidRPr="00BD71D4">
        <w:rPr>
          <w:rFonts w:ascii="Times New Roman" w:hAnsi="Times New Roman"/>
          <w:sz w:val="24"/>
          <w:szCs w:val="24"/>
        </w:rPr>
        <w:t xml:space="preserve"> reveals significant implications for agriculture and </w:t>
      </w:r>
      <w:r w:rsidRPr="00BD71D4">
        <w:rPr>
          <w:rFonts w:ascii="Times New Roman" w:hAnsi="Times New Roman"/>
          <w:sz w:val="24"/>
          <w:szCs w:val="24"/>
        </w:rPr>
        <w:lastRenderedPageBreak/>
        <w:t>environmental health. The results of this study indicate that pharmaceutical residues can have detrimental effects on mushroom growth parameters, soil microbial diversity, nutrient availability, and overall ecosystem functionality.</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 xml:space="preserve">The decline in growth parameters such as yield, fruiting time, and cap size observed at higher concentrations of pharmaceutical residues aligns with findings from other studies that demonstrate the negative effects of contaminants on fungal growth. For instance, research has shown that pollutants can inhibit </w:t>
      </w:r>
      <w:proofErr w:type="spellStart"/>
      <w:r w:rsidRPr="00BD71D4">
        <w:rPr>
          <w:rFonts w:ascii="Times New Roman" w:hAnsi="Times New Roman"/>
          <w:sz w:val="24"/>
          <w:szCs w:val="24"/>
        </w:rPr>
        <w:t>mycelial</w:t>
      </w:r>
      <w:proofErr w:type="spellEnd"/>
      <w:r w:rsidRPr="00BD71D4">
        <w:rPr>
          <w:rFonts w:ascii="Times New Roman" w:hAnsi="Times New Roman"/>
          <w:sz w:val="24"/>
          <w:szCs w:val="24"/>
        </w:rPr>
        <w:t xml:space="preserve"> growth and fruiting body formation in various mushroom species, including </w:t>
      </w:r>
      <w:proofErr w:type="spellStart"/>
      <w:r w:rsidRPr="00BD71D4">
        <w:rPr>
          <w:rFonts w:ascii="Times New Roman" w:hAnsi="Times New Roman"/>
          <w:sz w:val="24"/>
          <w:szCs w:val="24"/>
        </w:rPr>
        <w:t>Pleurotusostreatus</w:t>
      </w:r>
      <w:proofErr w:type="spellEnd"/>
      <w:r w:rsidRPr="00BD71D4">
        <w:rPr>
          <w:rFonts w:ascii="Times New Roman" w:hAnsi="Times New Roman"/>
          <w:sz w:val="24"/>
          <w:szCs w:val="24"/>
        </w:rPr>
        <w:t xml:space="preserve"> (Kumar </w:t>
      </w:r>
      <w:r w:rsidRPr="00904253">
        <w:rPr>
          <w:rFonts w:ascii="Times New Roman" w:hAnsi="Times New Roman"/>
          <w:i/>
          <w:sz w:val="24"/>
          <w:szCs w:val="24"/>
        </w:rPr>
        <w:t>et al.,</w:t>
      </w:r>
      <w:r w:rsidRPr="00BD71D4">
        <w:rPr>
          <w:rFonts w:ascii="Times New Roman" w:hAnsi="Times New Roman"/>
          <w:sz w:val="24"/>
          <w:szCs w:val="24"/>
        </w:rPr>
        <w:t xml:space="preserve"> 2020). The findings from this study support the hypothesis that increased pharmaceutical concentrations adversely affect not only growth but also the quality and marketability of edible mushrooms (</w:t>
      </w:r>
      <w:proofErr w:type="spellStart"/>
      <w:r w:rsidRPr="00BD71D4">
        <w:rPr>
          <w:rFonts w:ascii="Times New Roman" w:hAnsi="Times New Roman"/>
          <w:sz w:val="24"/>
          <w:szCs w:val="24"/>
        </w:rPr>
        <w:t>Ghosh</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2020).</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 xml:space="preserve">The observed decrease in microbial diversity and functionality with increasing pharmaceutical contamination is particularly concerning. A healthy soil </w:t>
      </w:r>
      <w:proofErr w:type="spellStart"/>
      <w:r w:rsidRPr="00BD71D4">
        <w:rPr>
          <w:rFonts w:ascii="Times New Roman" w:hAnsi="Times New Roman"/>
          <w:sz w:val="24"/>
          <w:szCs w:val="24"/>
        </w:rPr>
        <w:t>microbiome</w:t>
      </w:r>
      <w:proofErr w:type="spellEnd"/>
      <w:r w:rsidRPr="00BD71D4">
        <w:rPr>
          <w:rFonts w:ascii="Times New Roman" w:hAnsi="Times New Roman"/>
          <w:sz w:val="24"/>
          <w:szCs w:val="24"/>
        </w:rPr>
        <w:t xml:space="preserve"> is essential for nutrient cycling, soil fertility, and overall ecosystem health. Previous research indicates that pharmaceutical residues can disrupt microbial community structure and function, leading to reduced soil health and fertility (</w:t>
      </w:r>
      <w:proofErr w:type="spellStart"/>
      <w:r w:rsidRPr="00BD71D4">
        <w:rPr>
          <w:rFonts w:ascii="Times New Roman" w:hAnsi="Times New Roman"/>
          <w:sz w:val="24"/>
          <w:szCs w:val="24"/>
        </w:rPr>
        <w:t>Kümmerer</w:t>
      </w:r>
      <w:proofErr w:type="spellEnd"/>
      <w:r w:rsidRPr="00BD71D4">
        <w:rPr>
          <w:rFonts w:ascii="Times New Roman" w:hAnsi="Times New Roman"/>
          <w:sz w:val="24"/>
          <w:szCs w:val="24"/>
        </w:rPr>
        <w:t>, 2009). The findings of this study align with the literature, which highlights that even low levels of pharmaceutical contaminants can significantly affect microbial populations and enzyme activities, ultimately impacting plant growth (</w:t>
      </w:r>
      <w:proofErr w:type="spellStart"/>
      <w:r w:rsidRPr="00BD71D4">
        <w:rPr>
          <w:rFonts w:ascii="Times New Roman" w:hAnsi="Times New Roman"/>
          <w:sz w:val="24"/>
          <w:szCs w:val="24"/>
        </w:rPr>
        <w:t>Ghosh</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2020; </w:t>
      </w:r>
      <w:proofErr w:type="spellStart"/>
      <w:r w:rsidRPr="00BD71D4">
        <w:rPr>
          <w:rFonts w:ascii="Times New Roman" w:hAnsi="Times New Roman"/>
          <w:sz w:val="24"/>
          <w:szCs w:val="24"/>
        </w:rPr>
        <w:t>Morón</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2019).</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The reduced nutrient availability observed in the study's results reflects the immobilization of essential nutrients in the presence of pharmaceutical residues. This phenomenon has been documented in various studies, indicating that contaminants can alter soil chemistry and microbiological activity, leading to nutrient deficiencies that can impair plant growth (</w:t>
      </w:r>
      <w:proofErr w:type="spellStart"/>
      <w:r w:rsidRPr="00BD71D4">
        <w:rPr>
          <w:rFonts w:ascii="Times New Roman" w:hAnsi="Times New Roman"/>
          <w:sz w:val="24"/>
          <w:szCs w:val="24"/>
        </w:rPr>
        <w:t>Schäffer</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2018). Such nutrient imbalances not only affect </w:t>
      </w:r>
      <w:proofErr w:type="spellStart"/>
      <w:r w:rsidRPr="00BD71D4">
        <w:rPr>
          <w:rFonts w:ascii="Times New Roman" w:hAnsi="Times New Roman"/>
          <w:sz w:val="24"/>
          <w:szCs w:val="24"/>
        </w:rPr>
        <w:t>Pleurotusostreatus</w:t>
      </w:r>
      <w:proofErr w:type="spellEnd"/>
      <w:r w:rsidRPr="00BD71D4">
        <w:rPr>
          <w:rFonts w:ascii="Times New Roman" w:hAnsi="Times New Roman"/>
          <w:sz w:val="24"/>
          <w:szCs w:val="24"/>
        </w:rPr>
        <w:t xml:space="preserve"> but could have broader implications for other crops cultivated in contaminated soils, impacting food security and agricultural sustainability.</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Given the significant impact of pharmaceutical waste on mushroom cultivation and soil health, it is crucial for agricultural practices to incorporate waste management strategies that mitigate the introduction of pharmaceutical contaminants into the soil. Integrated pest management and organic farming practices can help reduce the reliance on synthetic chemicals and pharmaceuticals, promoting a healthier ecosystem (</w:t>
      </w:r>
      <w:proofErr w:type="spellStart"/>
      <w:r w:rsidRPr="00BD71D4">
        <w:rPr>
          <w:rFonts w:ascii="Times New Roman" w:hAnsi="Times New Roman"/>
          <w:sz w:val="24"/>
          <w:szCs w:val="24"/>
        </w:rPr>
        <w:t>Bajwa</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2021). Additionally, bioremediation techniques involving the use of fungi and plants to degrade or immobilize contaminants could provide a sustainable approach to managing pharmaceutical waste in agricultural settings (Kumar </w:t>
      </w:r>
      <w:r w:rsidRPr="00904253">
        <w:rPr>
          <w:rFonts w:ascii="Times New Roman" w:hAnsi="Times New Roman"/>
          <w:i/>
          <w:sz w:val="24"/>
          <w:szCs w:val="24"/>
        </w:rPr>
        <w:t>et al.,</w:t>
      </w:r>
      <w:r w:rsidRPr="00BD71D4">
        <w:rPr>
          <w:rFonts w:ascii="Times New Roman" w:hAnsi="Times New Roman"/>
          <w:sz w:val="24"/>
          <w:szCs w:val="24"/>
        </w:rPr>
        <w:t xml:space="preserve"> 2020). </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 xml:space="preserve">The findings from this study emphasize the need for continued research into the effects of pharmaceutical waste on agricultural systems. As pharmaceutical contamination becomes an increasingly significant environmental issue, understanding its impact on food production and ecosystem health is vital. This research underscores the importance of sustainable practices in </w:t>
      </w:r>
      <w:r w:rsidRPr="00BD71D4">
        <w:rPr>
          <w:rFonts w:ascii="Times New Roman" w:hAnsi="Times New Roman"/>
          <w:sz w:val="24"/>
          <w:szCs w:val="24"/>
        </w:rPr>
        <w:lastRenderedPageBreak/>
        <w:t>agriculture to protect soil health, promote food safety, and ensure the viability of edible mushroom production.</w:t>
      </w: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Recommendations</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Implementation of w</w:t>
      </w:r>
      <w:r w:rsidRPr="00BD71D4">
        <w:rPr>
          <w:rFonts w:ascii="Times New Roman" w:hAnsi="Times New Roman"/>
          <w:sz w:val="24"/>
          <w:szCs w:val="24"/>
        </w:rPr>
        <w:t>as</w:t>
      </w:r>
      <w:r>
        <w:rPr>
          <w:rFonts w:ascii="Times New Roman" w:hAnsi="Times New Roman"/>
          <w:sz w:val="24"/>
          <w:szCs w:val="24"/>
        </w:rPr>
        <w:t>te management strategies: a</w:t>
      </w:r>
      <w:r w:rsidRPr="00BD71D4">
        <w:rPr>
          <w:rFonts w:ascii="Times New Roman" w:hAnsi="Times New Roman"/>
          <w:sz w:val="24"/>
          <w:szCs w:val="24"/>
        </w:rPr>
        <w:t>gricultural practices should incorporate protocols for managing pharmaceutical waste to prevent contamination of soils, promoting environmental sustainability.</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Promotion of organic farming p</w:t>
      </w:r>
      <w:r w:rsidRPr="00BD71D4">
        <w:rPr>
          <w:rFonts w:ascii="Times New Roman" w:hAnsi="Times New Roman"/>
          <w:sz w:val="24"/>
          <w:szCs w:val="24"/>
        </w:rPr>
        <w:t>ractices: Encouraging organic farming can reduce reliance on synthetic inputs, thereby minimizing the risks associated with pharmaceutical contamination.</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Exploration of bioremediation t</w:t>
      </w:r>
      <w:r w:rsidRPr="00BD71D4">
        <w:rPr>
          <w:rFonts w:ascii="Times New Roman" w:hAnsi="Times New Roman"/>
          <w:sz w:val="24"/>
          <w:szCs w:val="24"/>
        </w:rPr>
        <w:t>echniques: Research should focus on developing bioremediation strategies that utilize fungi and plants capable of degrading or immobilizing pharmaceutical residues, thus restoring soil health.</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Monitoring and regulation of pharmaceutical u</w:t>
      </w:r>
      <w:r w:rsidRPr="00BD71D4">
        <w:rPr>
          <w:rFonts w:ascii="Times New Roman" w:hAnsi="Times New Roman"/>
          <w:sz w:val="24"/>
          <w:szCs w:val="24"/>
        </w:rPr>
        <w:t>se: Policymakers should establish guidelines for the use of pharmaceuticals in agriculture to prevent potential soil and food contamination, ensuring the safety of crops.</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Public awareness and e</w:t>
      </w:r>
      <w:r w:rsidRPr="00BD71D4">
        <w:rPr>
          <w:rFonts w:ascii="Times New Roman" w:hAnsi="Times New Roman"/>
          <w:sz w:val="24"/>
          <w:szCs w:val="24"/>
        </w:rPr>
        <w:t>ducation: Increasing awareness about the impact of pharmaceutical waste on food production and ecosystem health is vital for fostering community engagement in sustainable practices.</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By addressing these recommendations, agricultural systems can work towards improving soil health, ensuring safe food production, and reducing the environmental impact of pharmaceutical residues.</w:t>
      </w: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Human Health Implications of Pharmaceutical Waste Contamination</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The</w:t>
      </w:r>
      <w:r>
        <w:rPr>
          <w:rFonts w:ascii="Times New Roman" w:hAnsi="Times New Roman"/>
          <w:sz w:val="24"/>
          <w:szCs w:val="24"/>
        </w:rPr>
        <w:t>refore, the health implications of</w:t>
      </w:r>
      <w:r w:rsidRPr="00BD71D4">
        <w:rPr>
          <w:rFonts w:ascii="Times New Roman" w:hAnsi="Times New Roman"/>
          <w:sz w:val="24"/>
          <w:szCs w:val="24"/>
        </w:rPr>
        <w:t xml:space="preserve"> pharmaceutical residue</w:t>
      </w:r>
      <w:r>
        <w:rPr>
          <w:rFonts w:ascii="Times New Roman" w:hAnsi="Times New Roman"/>
          <w:sz w:val="24"/>
          <w:szCs w:val="24"/>
        </w:rPr>
        <w:t>s in agricultural soils could be of</w:t>
      </w:r>
      <w:r w:rsidRPr="00BD71D4">
        <w:rPr>
          <w:rFonts w:ascii="Times New Roman" w:hAnsi="Times New Roman"/>
          <w:sz w:val="24"/>
          <w:szCs w:val="24"/>
        </w:rPr>
        <w:t xml:space="preserve"> seve</w:t>
      </w:r>
      <w:r>
        <w:rPr>
          <w:rFonts w:ascii="Times New Roman" w:hAnsi="Times New Roman"/>
          <w:sz w:val="24"/>
          <w:szCs w:val="24"/>
        </w:rPr>
        <w:t>ral significant implications on</w:t>
      </w:r>
      <w:r w:rsidRPr="00BD71D4">
        <w:rPr>
          <w:rFonts w:ascii="Times New Roman" w:hAnsi="Times New Roman"/>
          <w:sz w:val="24"/>
          <w:szCs w:val="24"/>
        </w:rPr>
        <w:t xml:space="preserve"> human health, particularly through the consumption of con</w:t>
      </w:r>
      <w:r>
        <w:rPr>
          <w:rFonts w:ascii="Times New Roman" w:hAnsi="Times New Roman"/>
          <w:sz w:val="24"/>
          <w:szCs w:val="24"/>
        </w:rPr>
        <w:t>taminated crops and mushrooms and the</w:t>
      </w:r>
      <w:r w:rsidRPr="00BD71D4">
        <w:rPr>
          <w:rFonts w:ascii="Times New Roman" w:hAnsi="Times New Roman"/>
          <w:sz w:val="24"/>
          <w:szCs w:val="24"/>
        </w:rPr>
        <w:t xml:space="preserve"> health concerns include</w:t>
      </w:r>
      <w:r>
        <w:rPr>
          <w:rFonts w:ascii="Times New Roman" w:hAnsi="Times New Roman"/>
          <w:sz w:val="24"/>
          <w:szCs w:val="24"/>
        </w:rPr>
        <w:t xml:space="preserve"> from this study are</w:t>
      </w:r>
      <w:r w:rsidRPr="00BD71D4">
        <w:rPr>
          <w:rFonts w:ascii="Times New Roman" w:hAnsi="Times New Roman"/>
          <w:sz w:val="24"/>
          <w:szCs w:val="24"/>
        </w:rPr>
        <w:t>:</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Toxicity and b</w:t>
      </w:r>
      <w:r w:rsidRPr="00BD71D4">
        <w:rPr>
          <w:rFonts w:ascii="Times New Roman" w:hAnsi="Times New Roman"/>
          <w:sz w:val="24"/>
          <w:szCs w:val="24"/>
        </w:rPr>
        <w:t>ioaccumulation: Pharmaceuticals can be toxic to humans, even at low concentrations. Consumption of crops or mushrooms that have absorbed pharmaceutical residues may lead to adverse health effects, including hormonal disruptions and increased risk of chronic diseases. For instance, antibiotics can contribute to antibiotic resistance, posing a significant public health threat (</w:t>
      </w:r>
      <w:proofErr w:type="spellStart"/>
      <w:r w:rsidRPr="00BD71D4">
        <w:rPr>
          <w:rFonts w:ascii="Times New Roman" w:hAnsi="Times New Roman"/>
          <w:sz w:val="24"/>
          <w:szCs w:val="24"/>
        </w:rPr>
        <w:t>Kümmerer</w:t>
      </w:r>
      <w:proofErr w:type="spellEnd"/>
      <w:r w:rsidRPr="00BD71D4">
        <w:rPr>
          <w:rFonts w:ascii="Times New Roman" w:hAnsi="Times New Roman"/>
          <w:sz w:val="24"/>
          <w:szCs w:val="24"/>
        </w:rPr>
        <w:t xml:space="preserve">, 2009; </w:t>
      </w:r>
      <w:proofErr w:type="spellStart"/>
      <w:r w:rsidRPr="00BD71D4">
        <w:rPr>
          <w:rFonts w:ascii="Times New Roman" w:hAnsi="Times New Roman"/>
          <w:sz w:val="24"/>
          <w:szCs w:val="24"/>
        </w:rPr>
        <w:t>Ghosh</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2020).</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 xml:space="preserve">Impact on </w:t>
      </w:r>
      <w:proofErr w:type="spellStart"/>
      <w:r>
        <w:rPr>
          <w:rFonts w:ascii="Times New Roman" w:hAnsi="Times New Roman"/>
          <w:sz w:val="24"/>
          <w:szCs w:val="24"/>
        </w:rPr>
        <w:t>m</w:t>
      </w:r>
      <w:r w:rsidRPr="00BD71D4">
        <w:rPr>
          <w:rFonts w:ascii="Times New Roman" w:hAnsi="Times New Roman"/>
          <w:sz w:val="24"/>
          <w:szCs w:val="24"/>
        </w:rPr>
        <w:t>icrobiota</w:t>
      </w:r>
      <w:proofErr w:type="spellEnd"/>
      <w:r w:rsidRPr="00BD71D4">
        <w:rPr>
          <w:rFonts w:ascii="Times New Roman" w:hAnsi="Times New Roman"/>
          <w:sz w:val="24"/>
          <w:szCs w:val="24"/>
        </w:rPr>
        <w:t xml:space="preserve">: The alteration of soil microbial communities due to pharmaceutical contamination can have downstream effects on the human </w:t>
      </w:r>
      <w:proofErr w:type="spellStart"/>
      <w:r w:rsidRPr="00BD71D4">
        <w:rPr>
          <w:rFonts w:ascii="Times New Roman" w:hAnsi="Times New Roman"/>
          <w:sz w:val="24"/>
          <w:szCs w:val="24"/>
        </w:rPr>
        <w:t>microbiome</w:t>
      </w:r>
      <w:proofErr w:type="spellEnd"/>
      <w:r w:rsidRPr="00BD71D4">
        <w:rPr>
          <w:rFonts w:ascii="Times New Roman" w:hAnsi="Times New Roman"/>
          <w:sz w:val="24"/>
          <w:szCs w:val="24"/>
        </w:rPr>
        <w:t xml:space="preserve">, potentially leading to digestive issues and other health problems. An imbalance in gut </w:t>
      </w:r>
      <w:proofErr w:type="spellStart"/>
      <w:r w:rsidRPr="00BD71D4">
        <w:rPr>
          <w:rFonts w:ascii="Times New Roman" w:hAnsi="Times New Roman"/>
          <w:sz w:val="24"/>
          <w:szCs w:val="24"/>
        </w:rPr>
        <w:t>microbiota</w:t>
      </w:r>
      <w:proofErr w:type="spellEnd"/>
      <w:r w:rsidRPr="00BD71D4">
        <w:rPr>
          <w:rFonts w:ascii="Times New Roman" w:hAnsi="Times New Roman"/>
          <w:sz w:val="24"/>
          <w:szCs w:val="24"/>
        </w:rPr>
        <w:t xml:space="preserve"> has been linked to obesity, autoimmune diseases, and metabolic disorders (</w:t>
      </w:r>
      <w:proofErr w:type="spellStart"/>
      <w:r w:rsidRPr="00BD71D4">
        <w:rPr>
          <w:rFonts w:ascii="Times New Roman" w:hAnsi="Times New Roman"/>
          <w:sz w:val="24"/>
          <w:szCs w:val="24"/>
        </w:rPr>
        <w:t>Morón</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2019; </w:t>
      </w:r>
      <w:proofErr w:type="spellStart"/>
      <w:r w:rsidRPr="00BD71D4">
        <w:rPr>
          <w:rFonts w:ascii="Times New Roman" w:hAnsi="Times New Roman"/>
          <w:sz w:val="24"/>
          <w:szCs w:val="24"/>
        </w:rPr>
        <w:t>Bajwa</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2021).</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lastRenderedPageBreak/>
        <w:t>F</w:t>
      </w:r>
      <w:r>
        <w:rPr>
          <w:rFonts w:ascii="Times New Roman" w:hAnsi="Times New Roman"/>
          <w:sz w:val="24"/>
          <w:szCs w:val="24"/>
        </w:rPr>
        <w:t>ood safety c</w:t>
      </w:r>
      <w:r w:rsidRPr="00BD71D4">
        <w:rPr>
          <w:rFonts w:ascii="Times New Roman" w:hAnsi="Times New Roman"/>
          <w:sz w:val="24"/>
          <w:szCs w:val="24"/>
        </w:rPr>
        <w:t xml:space="preserve">oncerns: The cultivation of edible mushrooms like </w:t>
      </w:r>
      <w:proofErr w:type="spellStart"/>
      <w:r w:rsidRPr="00BD71D4">
        <w:rPr>
          <w:rFonts w:ascii="Times New Roman" w:hAnsi="Times New Roman"/>
          <w:sz w:val="24"/>
          <w:szCs w:val="24"/>
        </w:rPr>
        <w:t>Pleurotusostreatus</w:t>
      </w:r>
      <w:proofErr w:type="spellEnd"/>
      <w:r w:rsidRPr="00BD71D4">
        <w:rPr>
          <w:rFonts w:ascii="Times New Roman" w:hAnsi="Times New Roman"/>
          <w:sz w:val="24"/>
          <w:szCs w:val="24"/>
        </w:rPr>
        <w:t xml:space="preserve"> in contaminated soils raises concerns about food safety. Mushrooms have a high capacity for </w:t>
      </w:r>
      <w:proofErr w:type="spellStart"/>
      <w:r w:rsidRPr="00BD71D4">
        <w:rPr>
          <w:rFonts w:ascii="Times New Roman" w:hAnsi="Times New Roman"/>
          <w:sz w:val="24"/>
          <w:szCs w:val="24"/>
        </w:rPr>
        <w:t>bioaccumulating</w:t>
      </w:r>
      <w:proofErr w:type="spellEnd"/>
      <w:r w:rsidRPr="00BD71D4">
        <w:rPr>
          <w:rFonts w:ascii="Times New Roman" w:hAnsi="Times New Roman"/>
          <w:sz w:val="24"/>
          <w:szCs w:val="24"/>
        </w:rPr>
        <w:t xml:space="preserve"> contaminants, which may pose direct health risks when consumed (Kumar </w:t>
      </w:r>
      <w:r w:rsidRPr="00904253">
        <w:rPr>
          <w:rFonts w:ascii="Times New Roman" w:hAnsi="Times New Roman"/>
          <w:i/>
          <w:sz w:val="24"/>
          <w:szCs w:val="24"/>
        </w:rPr>
        <w:t>et al.,</w:t>
      </w:r>
      <w:r w:rsidRPr="00BD71D4">
        <w:rPr>
          <w:rFonts w:ascii="Times New Roman" w:hAnsi="Times New Roman"/>
          <w:sz w:val="24"/>
          <w:szCs w:val="24"/>
        </w:rPr>
        <w:t xml:space="preserve"> 2020). Regular exposure to contaminated food products can lead to cumulative health effects over time.</w:t>
      </w:r>
    </w:p>
    <w:p w:rsidR="00BB2208" w:rsidRPr="00BD71D4" w:rsidRDefault="00BB2208" w:rsidP="00BB2208">
      <w:pPr>
        <w:jc w:val="both"/>
        <w:rPr>
          <w:rFonts w:ascii="Times New Roman" w:hAnsi="Times New Roman"/>
          <w:sz w:val="24"/>
          <w:szCs w:val="24"/>
        </w:rPr>
      </w:pPr>
      <w:r>
        <w:rPr>
          <w:rFonts w:ascii="Times New Roman" w:hAnsi="Times New Roman"/>
          <w:sz w:val="24"/>
          <w:szCs w:val="24"/>
        </w:rPr>
        <w:t>Environmental and ecological e</w:t>
      </w:r>
      <w:r w:rsidRPr="00BD71D4">
        <w:rPr>
          <w:rFonts w:ascii="Times New Roman" w:hAnsi="Times New Roman"/>
          <w:sz w:val="24"/>
          <w:szCs w:val="24"/>
        </w:rPr>
        <w:t>ffects: The broader ecological impact of pharmaceutical contamination can indirectly affect human health. Disruption of ecosystems can lead to reduced biodiversity, compromising ecosystem services essential for food security and public health (</w:t>
      </w:r>
      <w:proofErr w:type="spellStart"/>
      <w:r w:rsidRPr="00BD71D4">
        <w:rPr>
          <w:rFonts w:ascii="Times New Roman" w:hAnsi="Times New Roman"/>
          <w:sz w:val="24"/>
          <w:szCs w:val="24"/>
        </w:rPr>
        <w:t>Schäffer</w:t>
      </w:r>
      <w:proofErr w:type="spellEnd"/>
      <w:r w:rsidRPr="00BD71D4">
        <w:rPr>
          <w:rFonts w:ascii="Times New Roman" w:hAnsi="Times New Roman"/>
          <w:sz w:val="24"/>
          <w:szCs w:val="24"/>
        </w:rPr>
        <w:t xml:space="preserve"> </w:t>
      </w:r>
      <w:r w:rsidRPr="00904253">
        <w:rPr>
          <w:rFonts w:ascii="Times New Roman" w:hAnsi="Times New Roman"/>
          <w:i/>
          <w:sz w:val="24"/>
          <w:szCs w:val="24"/>
        </w:rPr>
        <w:t>et al.,</w:t>
      </w:r>
      <w:r w:rsidRPr="00BD71D4">
        <w:rPr>
          <w:rFonts w:ascii="Times New Roman" w:hAnsi="Times New Roman"/>
          <w:sz w:val="24"/>
          <w:szCs w:val="24"/>
        </w:rPr>
        <w:t xml:space="preserve"> 2018). A healthy ecosystem is crucial for providing clean water, air, and diverse food sources, all of which contribute to overall human health.</w:t>
      </w:r>
    </w:p>
    <w:p w:rsidR="00BB2208" w:rsidRPr="009522C7" w:rsidRDefault="00BB2208" w:rsidP="00BB2208">
      <w:pPr>
        <w:jc w:val="both"/>
        <w:rPr>
          <w:rFonts w:ascii="Times New Roman" w:hAnsi="Times New Roman"/>
          <w:sz w:val="24"/>
          <w:szCs w:val="24"/>
        </w:rPr>
      </w:pPr>
      <w:r>
        <w:rPr>
          <w:rFonts w:ascii="Times New Roman" w:hAnsi="Times New Roman"/>
          <w:sz w:val="24"/>
          <w:szCs w:val="24"/>
        </w:rPr>
        <w:t xml:space="preserve">Potential for emerging </w:t>
      </w:r>
      <w:proofErr w:type="spellStart"/>
      <w:r w:rsidRPr="00BD71D4">
        <w:rPr>
          <w:rFonts w:ascii="Times New Roman" w:hAnsi="Times New Roman"/>
          <w:sz w:val="24"/>
          <w:szCs w:val="24"/>
        </w:rPr>
        <w:t>ontaminants</w:t>
      </w:r>
      <w:proofErr w:type="spellEnd"/>
      <w:r w:rsidRPr="00BD71D4">
        <w:rPr>
          <w:rFonts w:ascii="Times New Roman" w:hAnsi="Times New Roman"/>
          <w:sz w:val="24"/>
          <w:szCs w:val="24"/>
        </w:rPr>
        <w:t>: New pharmaceuticals continuously enter the market, and their environmental and health impacts are often not well understood. Continuous monitoring and research are required to assess the implications of emerging contaminants on human health (</w:t>
      </w:r>
      <w:proofErr w:type="spellStart"/>
      <w:r w:rsidRPr="00BD71D4">
        <w:rPr>
          <w:rFonts w:ascii="Times New Roman" w:hAnsi="Times New Roman"/>
          <w:sz w:val="24"/>
          <w:szCs w:val="24"/>
        </w:rPr>
        <w:t>Ghos</w:t>
      </w:r>
      <w:r>
        <w:rPr>
          <w:rFonts w:ascii="Times New Roman" w:hAnsi="Times New Roman"/>
          <w:sz w:val="24"/>
          <w:szCs w:val="24"/>
        </w:rPr>
        <w:t>h</w:t>
      </w:r>
      <w:proofErr w:type="spellEnd"/>
      <w:r>
        <w:rPr>
          <w:rFonts w:ascii="Times New Roman" w:hAnsi="Times New Roman"/>
          <w:sz w:val="24"/>
          <w:szCs w:val="24"/>
        </w:rPr>
        <w:t xml:space="preserve"> </w:t>
      </w:r>
      <w:r w:rsidRPr="00904253">
        <w:rPr>
          <w:rFonts w:ascii="Times New Roman" w:hAnsi="Times New Roman"/>
          <w:i/>
          <w:sz w:val="24"/>
          <w:szCs w:val="24"/>
        </w:rPr>
        <w:t>et al.,</w:t>
      </w:r>
      <w:r>
        <w:rPr>
          <w:rFonts w:ascii="Times New Roman" w:hAnsi="Times New Roman"/>
          <w:sz w:val="24"/>
          <w:szCs w:val="24"/>
        </w:rPr>
        <w:t xml:space="preserve"> 2020; </w:t>
      </w:r>
      <w:proofErr w:type="spellStart"/>
      <w:r>
        <w:rPr>
          <w:rFonts w:ascii="Times New Roman" w:hAnsi="Times New Roman"/>
          <w:sz w:val="24"/>
          <w:szCs w:val="24"/>
        </w:rPr>
        <w:t>Kümmerer</w:t>
      </w:r>
      <w:proofErr w:type="spellEnd"/>
      <w:r>
        <w:rPr>
          <w:rFonts w:ascii="Times New Roman" w:hAnsi="Times New Roman"/>
          <w:sz w:val="24"/>
          <w:szCs w:val="24"/>
        </w:rPr>
        <w:t>, 2009).</w:t>
      </w:r>
    </w:p>
    <w:p w:rsidR="00BB2208" w:rsidRDefault="00BB2208" w:rsidP="00BB2208">
      <w:pPr>
        <w:jc w:val="both"/>
        <w:rPr>
          <w:rFonts w:ascii="Times New Roman" w:hAnsi="Times New Roman"/>
          <w:b/>
          <w:sz w:val="24"/>
          <w:szCs w:val="24"/>
        </w:rPr>
      </w:pP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Conclusion</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Addressing pharmaceutical waste contamination in agricultural systems is crucial not only for soil and crop health but also for protecting human health. Mitigating these risks requires a concerted effort from researchers, policymakers, and agricultural practitioners to establish sustainable practices and guidelines.</w:t>
      </w:r>
    </w:p>
    <w:p w:rsidR="00BB2208" w:rsidRPr="00BD71D4" w:rsidRDefault="00BB2208" w:rsidP="00BB2208">
      <w:pPr>
        <w:autoSpaceDE w:val="0"/>
        <w:autoSpaceDN w:val="0"/>
        <w:adjustRightInd w:val="0"/>
        <w:rPr>
          <w:rFonts w:ascii="Times New Roman" w:hAnsi="Times New Roman"/>
          <w:b/>
          <w:iCs/>
          <w:sz w:val="24"/>
          <w:szCs w:val="24"/>
        </w:rPr>
      </w:pPr>
      <w:r>
        <w:rPr>
          <w:rFonts w:ascii="Times New Roman" w:hAnsi="Times New Roman"/>
          <w:b/>
          <w:iCs/>
          <w:sz w:val="24"/>
          <w:szCs w:val="24"/>
        </w:rPr>
        <w:t>ACKNOWLEDGEMENT</w:t>
      </w:r>
    </w:p>
    <w:p w:rsidR="00BB2208" w:rsidRPr="00BD71D4" w:rsidRDefault="00BB2208" w:rsidP="00BB2208">
      <w:pPr>
        <w:jc w:val="both"/>
        <w:rPr>
          <w:rFonts w:ascii="Times New Roman" w:hAnsi="Times New Roman"/>
          <w:sz w:val="24"/>
          <w:szCs w:val="24"/>
        </w:rPr>
      </w:pPr>
      <w:r w:rsidRPr="00BD71D4">
        <w:rPr>
          <w:rFonts w:ascii="Times New Roman" w:hAnsi="Times New Roman"/>
          <w:sz w:val="24"/>
          <w:szCs w:val="24"/>
        </w:rPr>
        <w:t>The authors wish to acknowledge the Tertiary Education Trust Fund (</w:t>
      </w:r>
      <w:proofErr w:type="spellStart"/>
      <w:r w:rsidRPr="00BD71D4">
        <w:rPr>
          <w:rFonts w:ascii="Times New Roman" w:hAnsi="Times New Roman"/>
          <w:sz w:val="24"/>
          <w:szCs w:val="24"/>
        </w:rPr>
        <w:t>TETFund</w:t>
      </w:r>
      <w:proofErr w:type="spellEnd"/>
      <w:r w:rsidRPr="00BD71D4">
        <w:rPr>
          <w:rFonts w:ascii="Times New Roman" w:hAnsi="Times New Roman"/>
          <w:sz w:val="24"/>
          <w:szCs w:val="24"/>
        </w:rPr>
        <w:t xml:space="preserve">) for funding this scholarly research article under the Journal of Science, Education and Humanities [JOSEH] for the 2024 ARJ Intervention at </w:t>
      </w:r>
      <w:proofErr w:type="spellStart"/>
      <w:r w:rsidRPr="00BD71D4">
        <w:rPr>
          <w:rFonts w:ascii="Times New Roman" w:hAnsi="Times New Roman"/>
          <w:sz w:val="24"/>
          <w:szCs w:val="24"/>
        </w:rPr>
        <w:t>AkwaIbom</w:t>
      </w:r>
      <w:proofErr w:type="spellEnd"/>
      <w:r w:rsidRPr="00BD71D4">
        <w:rPr>
          <w:rFonts w:ascii="Times New Roman" w:hAnsi="Times New Roman"/>
          <w:sz w:val="24"/>
          <w:szCs w:val="24"/>
        </w:rPr>
        <w:t xml:space="preserve"> State College of Education </w:t>
      </w:r>
      <w:proofErr w:type="spellStart"/>
      <w:r w:rsidRPr="00BD71D4">
        <w:rPr>
          <w:rFonts w:ascii="Times New Roman" w:hAnsi="Times New Roman"/>
          <w:sz w:val="24"/>
          <w:szCs w:val="24"/>
        </w:rPr>
        <w:t>AfahaNsit</w:t>
      </w:r>
      <w:proofErr w:type="spellEnd"/>
      <w:r w:rsidRPr="00BD71D4">
        <w:rPr>
          <w:rFonts w:ascii="Times New Roman" w:hAnsi="Times New Roman"/>
          <w:sz w:val="24"/>
          <w:szCs w:val="24"/>
        </w:rPr>
        <w:t>.</w:t>
      </w:r>
    </w:p>
    <w:p w:rsidR="00BB2208" w:rsidRPr="00BD71D4" w:rsidRDefault="00BB2208" w:rsidP="00BB2208">
      <w:pPr>
        <w:jc w:val="both"/>
        <w:rPr>
          <w:rFonts w:ascii="Times New Roman" w:hAnsi="Times New Roman"/>
          <w:b/>
          <w:sz w:val="24"/>
          <w:szCs w:val="24"/>
        </w:rPr>
      </w:pPr>
      <w:r w:rsidRPr="00BD71D4">
        <w:rPr>
          <w:rFonts w:ascii="Times New Roman" w:hAnsi="Times New Roman"/>
          <w:b/>
          <w:sz w:val="24"/>
          <w:szCs w:val="24"/>
        </w:rPr>
        <w:t>REFERENCES</w:t>
      </w:r>
    </w:p>
    <w:p w:rsidR="00BB2208" w:rsidRPr="00BD71D4" w:rsidRDefault="00BB2208" w:rsidP="00BB2208">
      <w:pPr>
        <w:ind w:left="720" w:hanging="720"/>
        <w:jc w:val="both"/>
        <w:rPr>
          <w:rFonts w:ascii="Times New Roman" w:hAnsi="Times New Roman"/>
          <w:sz w:val="24"/>
          <w:szCs w:val="24"/>
        </w:rPr>
      </w:pPr>
      <w:proofErr w:type="spellStart"/>
      <w:proofErr w:type="gramStart"/>
      <w:r w:rsidRPr="00BD71D4">
        <w:rPr>
          <w:rFonts w:ascii="Times New Roman" w:hAnsi="Times New Roman"/>
          <w:sz w:val="24"/>
          <w:szCs w:val="24"/>
        </w:rPr>
        <w:t>Aiyelari</w:t>
      </w:r>
      <w:proofErr w:type="spellEnd"/>
      <w:r w:rsidRPr="00BD71D4">
        <w:rPr>
          <w:rFonts w:ascii="Times New Roman" w:hAnsi="Times New Roman"/>
          <w:sz w:val="24"/>
          <w:szCs w:val="24"/>
        </w:rPr>
        <w:t xml:space="preserve">, P. J., </w:t>
      </w:r>
      <w:proofErr w:type="spellStart"/>
      <w:r w:rsidRPr="00BD71D4">
        <w:rPr>
          <w:rFonts w:ascii="Times New Roman" w:hAnsi="Times New Roman"/>
          <w:sz w:val="24"/>
          <w:szCs w:val="24"/>
        </w:rPr>
        <w:t>Akinsola</w:t>
      </w:r>
      <w:proofErr w:type="spellEnd"/>
      <w:r w:rsidRPr="00BD71D4">
        <w:rPr>
          <w:rFonts w:ascii="Times New Roman" w:hAnsi="Times New Roman"/>
          <w:sz w:val="24"/>
          <w:szCs w:val="24"/>
        </w:rPr>
        <w:t>, A. O., &amp;</w:t>
      </w:r>
      <w:proofErr w:type="spellStart"/>
      <w:r w:rsidRPr="00BD71D4">
        <w:rPr>
          <w:rFonts w:ascii="Times New Roman" w:hAnsi="Times New Roman"/>
          <w:sz w:val="24"/>
          <w:szCs w:val="24"/>
        </w:rPr>
        <w:t>Akintayo</w:t>
      </w:r>
      <w:proofErr w:type="spellEnd"/>
      <w:r w:rsidRPr="00BD71D4">
        <w:rPr>
          <w:rFonts w:ascii="Times New Roman" w:hAnsi="Times New Roman"/>
          <w:sz w:val="24"/>
          <w:szCs w:val="24"/>
        </w:rPr>
        <w:t>, I. R. (2021).</w:t>
      </w:r>
      <w:proofErr w:type="gramEnd"/>
      <w:r w:rsidRPr="00BD71D4">
        <w:rPr>
          <w:rFonts w:ascii="Times New Roman" w:hAnsi="Times New Roman"/>
          <w:sz w:val="24"/>
          <w:szCs w:val="24"/>
        </w:rPr>
        <w:t xml:space="preserve"> Climate change effects on biodiversity in Nigeria: A review. Journal of Environmental Science and Technology, 14(1), 32-45.</w:t>
      </w:r>
    </w:p>
    <w:p w:rsidR="00BB2208" w:rsidRPr="00BD71D4" w:rsidRDefault="00BB2208" w:rsidP="00BB2208">
      <w:pPr>
        <w:ind w:left="720" w:hanging="720"/>
        <w:jc w:val="both"/>
        <w:rPr>
          <w:rFonts w:ascii="Times New Roman" w:hAnsi="Times New Roman"/>
          <w:sz w:val="24"/>
          <w:szCs w:val="24"/>
        </w:rPr>
      </w:pPr>
      <w:proofErr w:type="spellStart"/>
      <w:r w:rsidRPr="00BD71D4">
        <w:rPr>
          <w:rFonts w:ascii="Times New Roman" w:hAnsi="Times New Roman"/>
          <w:sz w:val="24"/>
          <w:szCs w:val="24"/>
        </w:rPr>
        <w:t>Bajwa</w:t>
      </w:r>
      <w:proofErr w:type="spellEnd"/>
      <w:r w:rsidRPr="00BD71D4">
        <w:rPr>
          <w:rFonts w:ascii="Times New Roman" w:hAnsi="Times New Roman"/>
          <w:sz w:val="24"/>
          <w:szCs w:val="24"/>
        </w:rPr>
        <w:t xml:space="preserve">, R., et al. (2021). </w:t>
      </w:r>
      <w:proofErr w:type="gramStart"/>
      <w:r w:rsidRPr="00BD71D4">
        <w:rPr>
          <w:rFonts w:ascii="Times New Roman" w:hAnsi="Times New Roman"/>
          <w:sz w:val="24"/>
          <w:szCs w:val="24"/>
        </w:rPr>
        <w:t>The potential of mushrooms in the bioremediation of contaminated soils.</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Environmental Science and Pollution Research, 28(8), 9433-9448.</w:t>
      </w:r>
      <w:proofErr w:type="gramEnd"/>
    </w:p>
    <w:p w:rsidR="00BB2208" w:rsidRPr="00BD71D4" w:rsidRDefault="00BB2208" w:rsidP="00BB2208">
      <w:pPr>
        <w:ind w:left="720" w:hanging="720"/>
        <w:jc w:val="both"/>
        <w:rPr>
          <w:rFonts w:ascii="Times New Roman" w:hAnsi="Times New Roman"/>
          <w:sz w:val="24"/>
          <w:szCs w:val="24"/>
        </w:rPr>
      </w:pPr>
      <w:proofErr w:type="spellStart"/>
      <w:proofErr w:type="gramStart"/>
      <w:r w:rsidRPr="00BD71D4">
        <w:rPr>
          <w:rFonts w:ascii="Times New Roman" w:hAnsi="Times New Roman"/>
          <w:sz w:val="24"/>
          <w:szCs w:val="24"/>
        </w:rPr>
        <w:t>Bassey</w:t>
      </w:r>
      <w:proofErr w:type="spellEnd"/>
      <w:r w:rsidRPr="00BD71D4">
        <w:rPr>
          <w:rFonts w:ascii="Times New Roman" w:hAnsi="Times New Roman"/>
          <w:sz w:val="24"/>
          <w:szCs w:val="24"/>
        </w:rPr>
        <w:t xml:space="preserve">, F. I., </w:t>
      </w:r>
      <w:proofErr w:type="spellStart"/>
      <w:r w:rsidRPr="00BD71D4">
        <w:rPr>
          <w:rFonts w:ascii="Times New Roman" w:hAnsi="Times New Roman"/>
          <w:sz w:val="24"/>
          <w:szCs w:val="24"/>
        </w:rPr>
        <w:t>Akpan</w:t>
      </w:r>
      <w:proofErr w:type="spellEnd"/>
      <w:r w:rsidRPr="00BD71D4">
        <w:rPr>
          <w:rFonts w:ascii="Times New Roman" w:hAnsi="Times New Roman"/>
          <w:sz w:val="24"/>
          <w:szCs w:val="24"/>
        </w:rPr>
        <w:t>, U. M., &amp;</w:t>
      </w:r>
      <w:proofErr w:type="spellStart"/>
      <w:r w:rsidRPr="00BD71D4">
        <w:rPr>
          <w:rFonts w:ascii="Times New Roman" w:hAnsi="Times New Roman"/>
          <w:sz w:val="24"/>
          <w:szCs w:val="24"/>
        </w:rPr>
        <w:t>Okon</w:t>
      </w:r>
      <w:proofErr w:type="spellEnd"/>
      <w:r w:rsidRPr="00BD71D4">
        <w:rPr>
          <w:rFonts w:ascii="Times New Roman" w:hAnsi="Times New Roman"/>
          <w:sz w:val="24"/>
          <w:szCs w:val="24"/>
        </w:rPr>
        <w:t>, E. E. (2019).</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 xml:space="preserve">Physicochemical properties and microbial analysis of soil from different land uses in </w:t>
      </w:r>
      <w:proofErr w:type="spellStart"/>
      <w:r w:rsidRPr="00BD71D4">
        <w:rPr>
          <w:rFonts w:ascii="Times New Roman" w:hAnsi="Times New Roman"/>
          <w:sz w:val="24"/>
          <w:szCs w:val="24"/>
        </w:rPr>
        <w:t>Uyo</w:t>
      </w:r>
      <w:proofErr w:type="spellEnd"/>
      <w:r w:rsidRPr="00BD71D4">
        <w:rPr>
          <w:rFonts w:ascii="Times New Roman" w:hAnsi="Times New Roman"/>
          <w:sz w:val="24"/>
          <w:szCs w:val="24"/>
        </w:rPr>
        <w:t xml:space="preserve">, </w:t>
      </w:r>
      <w:proofErr w:type="spellStart"/>
      <w:r w:rsidRPr="00BD71D4">
        <w:rPr>
          <w:rFonts w:ascii="Times New Roman" w:hAnsi="Times New Roman"/>
          <w:sz w:val="24"/>
          <w:szCs w:val="24"/>
        </w:rPr>
        <w:t>AkwaIbom</w:t>
      </w:r>
      <w:proofErr w:type="spellEnd"/>
      <w:r w:rsidRPr="00BD71D4">
        <w:rPr>
          <w:rFonts w:ascii="Times New Roman" w:hAnsi="Times New Roman"/>
          <w:sz w:val="24"/>
          <w:szCs w:val="24"/>
        </w:rPr>
        <w:t xml:space="preserve"> State, Nigeria.</w:t>
      </w:r>
      <w:proofErr w:type="gramEnd"/>
      <w:r w:rsidRPr="00BD71D4">
        <w:rPr>
          <w:rFonts w:ascii="Times New Roman" w:hAnsi="Times New Roman"/>
          <w:sz w:val="24"/>
          <w:szCs w:val="24"/>
        </w:rPr>
        <w:t xml:space="preserve"> Nigerian Journal of Ecology, 19(2), 80-90.</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lastRenderedPageBreak/>
        <w:t>Cajthaml</w:t>
      </w:r>
      <w:proofErr w:type="spellEnd"/>
      <w:r w:rsidRPr="00BD71D4">
        <w:rPr>
          <w:rFonts w:ascii="Times New Roman" w:eastAsia="Times New Roman" w:hAnsi="Times New Roman"/>
          <w:sz w:val="24"/>
          <w:szCs w:val="24"/>
        </w:rPr>
        <w:t xml:space="preserve">, T., </w:t>
      </w:r>
      <w:proofErr w:type="spellStart"/>
      <w:r w:rsidRPr="00BD71D4">
        <w:rPr>
          <w:rFonts w:ascii="Times New Roman" w:eastAsia="Times New Roman" w:hAnsi="Times New Roman"/>
          <w:sz w:val="24"/>
          <w:szCs w:val="24"/>
        </w:rPr>
        <w:t>Erbanová</w:t>
      </w:r>
      <w:proofErr w:type="spellEnd"/>
      <w:r w:rsidRPr="00BD71D4">
        <w:rPr>
          <w:rFonts w:ascii="Times New Roman" w:eastAsia="Times New Roman" w:hAnsi="Times New Roman"/>
          <w:sz w:val="24"/>
          <w:szCs w:val="24"/>
        </w:rPr>
        <w:t xml:space="preserve">, P., </w:t>
      </w:r>
      <w:proofErr w:type="spellStart"/>
      <w:r w:rsidRPr="00BD71D4">
        <w:rPr>
          <w:rFonts w:ascii="Times New Roman" w:eastAsia="Times New Roman" w:hAnsi="Times New Roman"/>
          <w:sz w:val="24"/>
          <w:szCs w:val="24"/>
        </w:rPr>
        <w:t>Sasek</w:t>
      </w:r>
      <w:proofErr w:type="spellEnd"/>
      <w:r w:rsidRPr="00BD71D4">
        <w:rPr>
          <w:rFonts w:ascii="Times New Roman" w:eastAsia="Times New Roman" w:hAnsi="Times New Roman"/>
          <w:sz w:val="24"/>
          <w:szCs w:val="24"/>
        </w:rPr>
        <w:t>, V., &amp;</w:t>
      </w:r>
      <w:proofErr w:type="spellStart"/>
      <w:r w:rsidRPr="00BD71D4">
        <w:rPr>
          <w:rFonts w:ascii="Times New Roman" w:eastAsia="Times New Roman" w:hAnsi="Times New Roman"/>
          <w:sz w:val="24"/>
          <w:szCs w:val="24"/>
        </w:rPr>
        <w:t>Šašek</w:t>
      </w:r>
      <w:proofErr w:type="spellEnd"/>
      <w:r w:rsidRPr="00BD71D4">
        <w:rPr>
          <w:rFonts w:ascii="Times New Roman" w:eastAsia="Times New Roman" w:hAnsi="Times New Roman"/>
          <w:sz w:val="24"/>
          <w:szCs w:val="24"/>
        </w:rPr>
        <w:t>, V. (2008).</w:t>
      </w:r>
      <w:proofErr w:type="gramEnd"/>
      <w:r w:rsidRPr="00BD71D4">
        <w:rPr>
          <w:rFonts w:ascii="Times New Roman" w:eastAsia="Times New Roman" w:hAnsi="Times New Roman"/>
          <w:sz w:val="24"/>
          <w:szCs w:val="24"/>
        </w:rPr>
        <w:t xml:space="preserve"> </w:t>
      </w:r>
      <w:proofErr w:type="spellStart"/>
      <w:proofErr w:type="gramStart"/>
      <w:r w:rsidRPr="00BD71D4">
        <w:rPr>
          <w:rFonts w:ascii="Times New Roman" w:eastAsia="Times New Roman" w:hAnsi="Times New Roman"/>
          <w:sz w:val="24"/>
          <w:szCs w:val="24"/>
        </w:rPr>
        <w:t>Mycoremediation</w:t>
      </w:r>
      <w:proofErr w:type="spellEnd"/>
      <w:r w:rsidRPr="00BD71D4">
        <w:rPr>
          <w:rFonts w:ascii="Times New Roman" w:eastAsia="Times New Roman" w:hAnsi="Times New Roman"/>
          <w:sz w:val="24"/>
          <w:szCs w:val="24"/>
        </w:rPr>
        <w:t xml:space="preserve"> of </w:t>
      </w:r>
      <w:proofErr w:type="spellStart"/>
      <w:r w:rsidRPr="00BD71D4">
        <w:rPr>
          <w:rFonts w:ascii="Times New Roman" w:eastAsia="Times New Roman" w:hAnsi="Times New Roman"/>
          <w:sz w:val="24"/>
          <w:szCs w:val="24"/>
        </w:rPr>
        <w:t>polyaromatic</w:t>
      </w:r>
      <w:proofErr w:type="spellEnd"/>
      <w:r w:rsidRPr="00BD71D4">
        <w:rPr>
          <w:rFonts w:ascii="Times New Roman" w:eastAsia="Times New Roman" w:hAnsi="Times New Roman"/>
          <w:sz w:val="24"/>
          <w:szCs w:val="24"/>
        </w:rPr>
        <w:t xml:space="preserve"> hydrocarbon-contaminated soil.</w:t>
      </w:r>
      <w:proofErr w:type="gramEnd"/>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Journal of Chemical Technology &amp; Biotechnology</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83</w:t>
      </w:r>
      <w:r w:rsidRPr="00BD71D4">
        <w:rPr>
          <w:rFonts w:ascii="Times New Roman" w:eastAsia="Times New Roman" w:hAnsi="Times New Roman"/>
          <w:sz w:val="24"/>
          <w:szCs w:val="24"/>
        </w:rPr>
        <w:t>(9), 1289-1297.</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Cycoń</w:t>
      </w:r>
      <w:proofErr w:type="spellEnd"/>
      <w:r w:rsidRPr="00BD71D4">
        <w:rPr>
          <w:rFonts w:ascii="Times New Roman" w:eastAsia="Times New Roman" w:hAnsi="Times New Roman"/>
          <w:sz w:val="24"/>
          <w:szCs w:val="24"/>
        </w:rPr>
        <w:t>, M., &amp;</w:t>
      </w:r>
      <w:proofErr w:type="spellStart"/>
      <w:r w:rsidRPr="00BD71D4">
        <w:rPr>
          <w:rFonts w:ascii="Times New Roman" w:eastAsia="Times New Roman" w:hAnsi="Times New Roman"/>
          <w:sz w:val="24"/>
          <w:szCs w:val="24"/>
        </w:rPr>
        <w:t>Piotrowska</w:t>
      </w:r>
      <w:proofErr w:type="spellEnd"/>
      <w:r w:rsidRPr="00BD71D4">
        <w:rPr>
          <w:rFonts w:ascii="Times New Roman" w:eastAsia="Times New Roman" w:hAnsi="Times New Roman"/>
          <w:sz w:val="24"/>
          <w:szCs w:val="24"/>
        </w:rPr>
        <w:t>-</w:t>
      </w:r>
      <w:proofErr w:type="spellStart"/>
      <w:r w:rsidRPr="00BD71D4">
        <w:rPr>
          <w:rFonts w:ascii="Times New Roman" w:eastAsia="Times New Roman" w:hAnsi="Times New Roman"/>
          <w:sz w:val="24"/>
          <w:szCs w:val="24"/>
        </w:rPr>
        <w:t>Seget</w:t>
      </w:r>
      <w:proofErr w:type="spellEnd"/>
      <w:r w:rsidRPr="00BD71D4">
        <w:rPr>
          <w:rFonts w:ascii="Times New Roman" w:eastAsia="Times New Roman" w:hAnsi="Times New Roman"/>
          <w:sz w:val="24"/>
          <w:szCs w:val="24"/>
        </w:rPr>
        <w:t>, Z. (2016).</w:t>
      </w:r>
      <w:proofErr w:type="gramEnd"/>
      <w:r w:rsidRPr="00BD71D4">
        <w:rPr>
          <w:rFonts w:ascii="Times New Roman" w:eastAsia="Times New Roman" w:hAnsi="Times New Roman"/>
          <w:sz w:val="24"/>
          <w:szCs w:val="24"/>
        </w:rPr>
        <w:t xml:space="preserve"> </w:t>
      </w:r>
      <w:proofErr w:type="gramStart"/>
      <w:r w:rsidRPr="00BD71D4">
        <w:rPr>
          <w:rFonts w:ascii="Times New Roman" w:eastAsia="Times New Roman" w:hAnsi="Times New Roman"/>
          <w:sz w:val="24"/>
          <w:szCs w:val="24"/>
        </w:rPr>
        <w:t>Antibiotics in the soil environment—Degradation and their impact on microbial activity and diversity.</w:t>
      </w:r>
      <w:proofErr w:type="gramEnd"/>
      <w:r w:rsidRPr="00BD71D4">
        <w:rPr>
          <w:rFonts w:ascii="Times New Roman" w:eastAsia="Times New Roman" w:hAnsi="Times New Roman"/>
          <w:sz w:val="24"/>
          <w:szCs w:val="24"/>
        </w:rPr>
        <w:t xml:space="preserve"> </w:t>
      </w:r>
      <w:proofErr w:type="gramStart"/>
      <w:r w:rsidRPr="00BD71D4">
        <w:rPr>
          <w:rFonts w:ascii="Times New Roman" w:eastAsia="Times New Roman" w:hAnsi="Times New Roman"/>
          <w:i/>
          <w:iCs/>
          <w:sz w:val="24"/>
          <w:szCs w:val="24"/>
        </w:rPr>
        <w:t>Frontiers in Microbiology</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7</w:t>
      </w:r>
      <w:r w:rsidRPr="00BD71D4">
        <w:rPr>
          <w:rFonts w:ascii="Times New Roman" w:eastAsia="Times New Roman" w:hAnsi="Times New Roman"/>
          <w:sz w:val="24"/>
          <w:szCs w:val="24"/>
        </w:rPr>
        <w:t>, 802.</w:t>
      </w:r>
      <w:proofErr w:type="gramEnd"/>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Fritsche</w:t>
      </w:r>
      <w:proofErr w:type="spellEnd"/>
      <w:r w:rsidRPr="00BD71D4">
        <w:rPr>
          <w:rFonts w:ascii="Times New Roman" w:eastAsia="Times New Roman" w:hAnsi="Times New Roman"/>
          <w:sz w:val="24"/>
          <w:szCs w:val="24"/>
        </w:rPr>
        <w:t>, W., &amp;</w:t>
      </w:r>
      <w:proofErr w:type="spellStart"/>
      <w:r w:rsidRPr="00BD71D4">
        <w:rPr>
          <w:rFonts w:ascii="Times New Roman" w:eastAsia="Times New Roman" w:hAnsi="Times New Roman"/>
          <w:sz w:val="24"/>
          <w:szCs w:val="24"/>
        </w:rPr>
        <w:t>Hofrichter</w:t>
      </w:r>
      <w:proofErr w:type="spellEnd"/>
      <w:r w:rsidRPr="00BD71D4">
        <w:rPr>
          <w:rFonts w:ascii="Times New Roman" w:eastAsia="Times New Roman" w:hAnsi="Times New Roman"/>
          <w:sz w:val="24"/>
          <w:szCs w:val="24"/>
        </w:rPr>
        <w:t>, M. (2008).</w:t>
      </w:r>
      <w:proofErr w:type="gramEnd"/>
      <w:r w:rsidRPr="00BD71D4">
        <w:rPr>
          <w:rFonts w:ascii="Times New Roman" w:eastAsia="Times New Roman" w:hAnsi="Times New Roman"/>
          <w:sz w:val="24"/>
          <w:szCs w:val="24"/>
        </w:rPr>
        <w:t xml:space="preserve"> </w:t>
      </w:r>
      <w:proofErr w:type="gramStart"/>
      <w:r w:rsidRPr="00BD71D4">
        <w:rPr>
          <w:rFonts w:ascii="Times New Roman" w:eastAsia="Times New Roman" w:hAnsi="Times New Roman"/>
          <w:sz w:val="24"/>
          <w:szCs w:val="24"/>
        </w:rPr>
        <w:t>Degradation of polycyclic aromatic hydrocarbons by fungi.</w:t>
      </w:r>
      <w:proofErr w:type="gramEnd"/>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Applied Microbiology and Biotechnology</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65</w:t>
      </w:r>
      <w:r w:rsidRPr="00BD71D4">
        <w:rPr>
          <w:rFonts w:ascii="Times New Roman" w:eastAsia="Times New Roman" w:hAnsi="Times New Roman"/>
          <w:sz w:val="24"/>
          <w:szCs w:val="24"/>
        </w:rPr>
        <w:t>(2), 124-132.</w:t>
      </w:r>
    </w:p>
    <w:p w:rsidR="00BB2208" w:rsidRPr="00BD71D4" w:rsidRDefault="00BB2208" w:rsidP="00BB2208">
      <w:pPr>
        <w:ind w:left="720" w:hanging="720"/>
        <w:jc w:val="both"/>
        <w:rPr>
          <w:rFonts w:ascii="Times New Roman" w:hAnsi="Times New Roman"/>
          <w:sz w:val="24"/>
          <w:szCs w:val="24"/>
        </w:rPr>
      </w:pPr>
      <w:proofErr w:type="spellStart"/>
      <w:proofErr w:type="gramStart"/>
      <w:r w:rsidRPr="00BD71D4">
        <w:rPr>
          <w:rFonts w:ascii="Times New Roman" w:hAnsi="Times New Roman"/>
          <w:sz w:val="24"/>
          <w:szCs w:val="24"/>
        </w:rPr>
        <w:t>Ghosh</w:t>
      </w:r>
      <w:proofErr w:type="spellEnd"/>
      <w:r w:rsidRPr="00BD71D4">
        <w:rPr>
          <w:rFonts w:ascii="Times New Roman" w:hAnsi="Times New Roman"/>
          <w:sz w:val="24"/>
          <w:szCs w:val="24"/>
        </w:rPr>
        <w:t>, S., et al. (2020).</w:t>
      </w:r>
      <w:proofErr w:type="gramEnd"/>
      <w:r w:rsidRPr="00BD71D4">
        <w:rPr>
          <w:rFonts w:ascii="Times New Roman" w:hAnsi="Times New Roman"/>
          <w:sz w:val="24"/>
          <w:szCs w:val="24"/>
        </w:rPr>
        <w:t xml:space="preserve"> The impact of pharmaceuticals in the environment: A review of the effects on soil and water ecosystems. </w:t>
      </w:r>
      <w:proofErr w:type="gramStart"/>
      <w:r w:rsidRPr="00BD71D4">
        <w:rPr>
          <w:rFonts w:ascii="Times New Roman" w:hAnsi="Times New Roman"/>
          <w:sz w:val="24"/>
          <w:szCs w:val="24"/>
        </w:rPr>
        <w:t>Chemosphere, 244, 125545.</w:t>
      </w:r>
      <w:proofErr w:type="gramEnd"/>
    </w:p>
    <w:p w:rsidR="00BB2208" w:rsidRPr="00BD71D4" w:rsidRDefault="00BB2208" w:rsidP="00BB2208">
      <w:pPr>
        <w:ind w:left="720" w:hanging="720"/>
        <w:jc w:val="both"/>
        <w:rPr>
          <w:rFonts w:ascii="Times New Roman" w:hAnsi="Times New Roman"/>
          <w:sz w:val="24"/>
          <w:szCs w:val="24"/>
        </w:rPr>
      </w:pPr>
      <w:proofErr w:type="spellStart"/>
      <w:proofErr w:type="gramStart"/>
      <w:r w:rsidRPr="00BD71D4">
        <w:rPr>
          <w:rFonts w:ascii="Times New Roman" w:hAnsi="Times New Roman"/>
          <w:sz w:val="24"/>
          <w:szCs w:val="24"/>
        </w:rPr>
        <w:t>Ghosh</w:t>
      </w:r>
      <w:proofErr w:type="spellEnd"/>
      <w:r w:rsidRPr="00BD71D4">
        <w:rPr>
          <w:rFonts w:ascii="Times New Roman" w:hAnsi="Times New Roman"/>
          <w:sz w:val="24"/>
          <w:szCs w:val="24"/>
        </w:rPr>
        <w:t>, S., et al. (2023).</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Filamentous fungi for sustainable remediation of pharmaceutical compounds, heavy metal, and oil hydrocarbons.</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Frontiers in Bioengineering and Biotechnology.</w:t>
      </w:r>
      <w:proofErr w:type="gramEnd"/>
    </w:p>
    <w:p w:rsidR="00BB2208"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Ginebreda</w:t>
      </w:r>
      <w:proofErr w:type="spellEnd"/>
      <w:r w:rsidRPr="00BD71D4">
        <w:rPr>
          <w:rFonts w:ascii="Times New Roman" w:eastAsia="Times New Roman" w:hAnsi="Times New Roman"/>
          <w:sz w:val="24"/>
          <w:szCs w:val="24"/>
        </w:rPr>
        <w:t xml:space="preserve">, A., </w:t>
      </w:r>
      <w:proofErr w:type="spellStart"/>
      <w:r w:rsidRPr="00BD71D4">
        <w:rPr>
          <w:rFonts w:ascii="Times New Roman" w:eastAsia="Times New Roman" w:hAnsi="Times New Roman"/>
          <w:sz w:val="24"/>
          <w:szCs w:val="24"/>
        </w:rPr>
        <w:t>Muñoz</w:t>
      </w:r>
      <w:proofErr w:type="spellEnd"/>
      <w:r w:rsidRPr="00BD71D4">
        <w:rPr>
          <w:rFonts w:ascii="Times New Roman" w:eastAsia="Times New Roman" w:hAnsi="Times New Roman"/>
          <w:sz w:val="24"/>
          <w:szCs w:val="24"/>
        </w:rPr>
        <w:t xml:space="preserve">, I., </w:t>
      </w:r>
      <w:proofErr w:type="spellStart"/>
      <w:r w:rsidRPr="00BD71D4">
        <w:rPr>
          <w:rFonts w:ascii="Times New Roman" w:eastAsia="Times New Roman" w:hAnsi="Times New Roman"/>
          <w:sz w:val="24"/>
          <w:szCs w:val="24"/>
        </w:rPr>
        <w:t>López</w:t>
      </w:r>
      <w:proofErr w:type="spellEnd"/>
      <w:r w:rsidRPr="00BD71D4">
        <w:rPr>
          <w:rFonts w:ascii="Times New Roman" w:eastAsia="Times New Roman" w:hAnsi="Times New Roman"/>
          <w:sz w:val="24"/>
          <w:szCs w:val="24"/>
        </w:rPr>
        <w:t xml:space="preserve"> de </w:t>
      </w:r>
      <w:proofErr w:type="spellStart"/>
      <w:r w:rsidRPr="00BD71D4">
        <w:rPr>
          <w:rFonts w:ascii="Times New Roman" w:eastAsia="Times New Roman" w:hAnsi="Times New Roman"/>
          <w:sz w:val="24"/>
          <w:szCs w:val="24"/>
        </w:rPr>
        <w:t>Alda</w:t>
      </w:r>
      <w:proofErr w:type="spellEnd"/>
      <w:r w:rsidRPr="00BD71D4">
        <w:rPr>
          <w:rFonts w:ascii="Times New Roman" w:eastAsia="Times New Roman" w:hAnsi="Times New Roman"/>
          <w:sz w:val="24"/>
          <w:szCs w:val="24"/>
        </w:rPr>
        <w:t xml:space="preserve">, M., </w:t>
      </w:r>
      <w:proofErr w:type="spellStart"/>
      <w:r w:rsidRPr="00BD71D4">
        <w:rPr>
          <w:rFonts w:ascii="Times New Roman" w:eastAsia="Times New Roman" w:hAnsi="Times New Roman"/>
          <w:sz w:val="24"/>
          <w:szCs w:val="24"/>
        </w:rPr>
        <w:t>Brix</w:t>
      </w:r>
      <w:proofErr w:type="spellEnd"/>
      <w:r w:rsidRPr="00BD71D4">
        <w:rPr>
          <w:rFonts w:ascii="Times New Roman" w:eastAsia="Times New Roman" w:hAnsi="Times New Roman"/>
          <w:sz w:val="24"/>
          <w:szCs w:val="24"/>
        </w:rPr>
        <w:t xml:space="preserve">, R., </w:t>
      </w:r>
      <w:proofErr w:type="spellStart"/>
      <w:r w:rsidRPr="00BD71D4">
        <w:rPr>
          <w:rFonts w:ascii="Times New Roman" w:eastAsia="Times New Roman" w:hAnsi="Times New Roman"/>
          <w:sz w:val="24"/>
          <w:szCs w:val="24"/>
        </w:rPr>
        <w:t>López-Doval</w:t>
      </w:r>
      <w:proofErr w:type="spellEnd"/>
      <w:r w:rsidRPr="00BD71D4">
        <w:rPr>
          <w:rFonts w:ascii="Times New Roman" w:eastAsia="Times New Roman" w:hAnsi="Times New Roman"/>
          <w:sz w:val="24"/>
          <w:szCs w:val="24"/>
        </w:rPr>
        <w:t>, J., &amp; Barceló, D. (2014).</w:t>
      </w:r>
      <w:proofErr w:type="gramEnd"/>
      <w:r w:rsidRPr="00BD71D4">
        <w:rPr>
          <w:rFonts w:ascii="Times New Roman" w:eastAsia="Times New Roman" w:hAnsi="Times New Roman"/>
          <w:sz w:val="24"/>
          <w:szCs w:val="24"/>
        </w:rPr>
        <w:t xml:space="preserve"> Environmental risk assessment of pharmaceuticals in rivers: Relationships among hazard indexes and aquatic </w:t>
      </w:r>
      <w:proofErr w:type="spellStart"/>
      <w:r w:rsidRPr="00BD71D4">
        <w:rPr>
          <w:rFonts w:ascii="Times New Roman" w:eastAsia="Times New Roman" w:hAnsi="Times New Roman"/>
          <w:sz w:val="24"/>
          <w:szCs w:val="24"/>
        </w:rPr>
        <w:t>macroinvertebrate</w:t>
      </w:r>
      <w:proofErr w:type="spellEnd"/>
      <w:r w:rsidRPr="00BD71D4">
        <w:rPr>
          <w:rFonts w:ascii="Times New Roman" w:eastAsia="Times New Roman" w:hAnsi="Times New Roman"/>
          <w:sz w:val="24"/>
          <w:szCs w:val="24"/>
        </w:rPr>
        <w:t xml:space="preserve"> diversity indexes in the </w:t>
      </w:r>
      <w:proofErr w:type="spellStart"/>
      <w:r w:rsidRPr="00BD71D4">
        <w:rPr>
          <w:rFonts w:ascii="Times New Roman" w:eastAsia="Times New Roman" w:hAnsi="Times New Roman"/>
          <w:sz w:val="24"/>
          <w:szCs w:val="24"/>
        </w:rPr>
        <w:t>Llobregat</w:t>
      </w:r>
      <w:proofErr w:type="spellEnd"/>
      <w:r w:rsidRPr="00BD71D4">
        <w:rPr>
          <w:rFonts w:ascii="Times New Roman" w:eastAsia="Times New Roman" w:hAnsi="Times New Roman"/>
          <w:sz w:val="24"/>
          <w:szCs w:val="24"/>
        </w:rPr>
        <w:t xml:space="preserve"> River (NE Spain). </w:t>
      </w:r>
      <w:r w:rsidRPr="00BD71D4">
        <w:rPr>
          <w:rFonts w:ascii="Times New Roman" w:eastAsia="Times New Roman" w:hAnsi="Times New Roman"/>
          <w:i/>
          <w:iCs/>
          <w:sz w:val="24"/>
          <w:szCs w:val="24"/>
        </w:rPr>
        <w:t>Environment International</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63</w:t>
      </w:r>
      <w:r w:rsidRPr="00BD71D4">
        <w:rPr>
          <w:rFonts w:ascii="Times New Roman" w:eastAsia="Times New Roman" w:hAnsi="Times New Roman"/>
          <w:sz w:val="24"/>
          <w:szCs w:val="24"/>
        </w:rPr>
        <w:t>, 163-172.</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gramStart"/>
      <w:r w:rsidRPr="00BD71D4">
        <w:rPr>
          <w:rFonts w:ascii="Times New Roman" w:eastAsia="Times New Roman" w:hAnsi="Times New Roman"/>
          <w:sz w:val="24"/>
          <w:szCs w:val="24"/>
        </w:rPr>
        <w:t>Gomez, K. A., &amp; Gomez, A. A. (1984).</w:t>
      </w:r>
      <w:proofErr w:type="gramEnd"/>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Statistical Procedures for Agricultural Research</w:t>
      </w:r>
      <w:r w:rsidRPr="00BD71D4">
        <w:rPr>
          <w:rFonts w:ascii="Times New Roman" w:eastAsia="Times New Roman" w:hAnsi="Times New Roman"/>
          <w:sz w:val="24"/>
          <w:szCs w:val="24"/>
        </w:rPr>
        <w:t xml:space="preserve"> (2nd </w:t>
      </w:r>
      <w:proofErr w:type="gramStart"/>
      <w:r w:rsidRPr="00BD71D4">
        <w:rPr>
          <w:rFonts w:ascii="Times New Roman" w:eastAsia="Times New Roman" w:hAnsi="Times New Roman"/>
          <w:sz w:val="24"/>
          <w:szCs w:val="24"/>
        </w:rPr>
        <w:t>ed</w:t>
      </w:r>
      <w:proofErr w:type="gramEnd"/>
      <w:r w:rsidRPr="00BD71D4">
        <w:rPr>
          <w:rFonts w:ascii="Times New Roman" w:eastAsia="Times New Roman" w:hAnsi="Times New Roman"/>
          <w:sz w:val="24"/>
          <w:szCs w:val="24"/>
        </w:rPr>
        <w:t xml:space="preserve">.). </w:t>
      </w:r>
      <w:proofErr w:type="gramStart"/>
      <w:r w:rsidRPr="00BD71D4">
        <w:rPr>
          <w:rFonts w:ascii="Times New Roman" w:eastAsia="Times New Roman" w:hAnsi="Times New Roman"/>
          <w:sz w:val="24"/>
          <w:szCs w:val="24"/>
        </w:rPr>
        <w:t>Wiley.</w:t>
      </w:r>
      <w:proofErr w:type="gramEnd"/>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Grujić</w:t>
      </w:r>
      <w:proofErr w:type="spellEnd"/>
      <w:r w:rsidRPr="00BD71D4">
        <w:rPr>
          <w:rFonts w:ascii="Times New Roman" w:eastAsia="Times New Roman" w:hAnsi="Times New Roman"/>
          <w:sz w:val="24"/>
          <w:szCs w:val="24"/>
        </w:rPr>
        <w:t xml:space="preserve">, M., </w:t>
      </w:r>
      <w:proofErr w:type="spellStart"/>
      <w:r w:rsidRPr="00BD71D4">
        <w:rPr>
          <w:rFonts w:ascii="Times New Roman" w:eastAsia="Times New Roman" w:hAnsi="Times New Roman"/>
          <w:sz w:val="24"/>
          <w:szCs w:val="24"/>
        </w:rPr>
        <w:t>Tubić</w:t>
      </w:r>
      <w:proofErr w:type="spellEnd"/>
      <w:r w:rsidRPr="00BD71D4">
        <w:rPr>
          <w:rFonts w:ascii="Times New Roman" w:eastAsia="Times New Roman" w:hAnsi="Times New Roman"/>
          <w:sz w:val="24"/>
          <w:szCs w:val="24"/>
        </w:rPr>
        <w:t xml:space="preserve">, A., &amp; </w:t>
      </w:r>
      <w:proofErr w:type="spellStart"/>
      <w:r w:rsidRPr="00BD71D4">
        <w:rPr>
          <w:rFonts w:ascii="Times New Roman" w:eastAsia="Times New Roman" w:hAnsi="Times New Roman"/>
          <w:sz w:val="24"/>
          <w:szCs w:val="24"/>
        </w:rPr>
        <w:t>Vuković</w:t>
      </w:r>
      <w:proofErr w:type="spellEnd"/>
      <w:r w:rsidRPr="00BD71D4">
        <w:rPr>
          <w:rFonts w:ascii="Times New Roman" w:eastAsia="Times New Roman" w:hAnsi="Times New Roman"/>
          <w:sz w:val="24"/>
          <w:szCs w:val="24"/>
        </w:rPr>
        <w:t>, D. (2024).</w:t>
      </w:r>
      <w:proofErr w:type="gramEnd"/>
      <w:r w:rsidRPr="00BD71D4">
        <w:rPr>
          <w:rFonts w:ascii="Times New Roman" w:eastAsia="Times New Roman" w:hAnsi="Times New Roman"/>
          <w:sz w:val="24"/>
          <w:szCs w:val="24"/>
        </w:rPr>
        <w:t xml:space="preserve"> </w:t>
      </w:r>
      <w:proofErr w:type="gramStart"/>
      <w:r w:rsidRPr="00BD71D4">
        <w:rPr>
          <w:rFonts w:ascii="Times New Roman" w:eastAsia="Times New Roman" w:hAnsi="Times New Roman"/>
          <w:sz w:val="24"/>
          <w:szCs w:val="24"/>
        </w:rPr>
        <w:t>Microbial responses to pharmaceutical pollutants in agricultural soils.</w:t>
      </w:r>
      <w:proofErr w:type="gramEnd"/>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Journal of Soil and Environmental Quality</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55</w:t>
      </w:r>
      <w:r w:rsidRPr="00BD71D4">
        <w:rPr>
          <w:rFonts w:ascii="Times New Roman" w:eastAsia="Times New Roman" w:hAnsi="Times New Roman"/>
          <w:sz w:val="24"/>
          <w:szCs w:val="24"/>
        </w:rPr>
        <w:t>, 221-238.</w:t>
      </w:r>
    </w:p>
    <w:p w:rsidR="00BB2208" w:rsidRPr="00BD71D4" w:rsidRDefault="00BB2208" w:rsidP="00BB2208">
      <w:pPr>
        <w:ind w:left="720" w:hanging="720"/>
        <w:jc w:val="both"/>
        <w:rPr>
          <w:rFonts w:ascii="Times New Roman" w:hAnsi="Times New Roman"/>
          <w:sz w:val="24"/>
          <w:szCs w:val="24"/>
        </w:rPr>
      </w:pPr>
      <w:proofErr w:type="spellStart"/>
      <w:proofErr w:type="gramStart"/>
      <w:r w:rsidRPr="00BD71D4">
        <w:rPr>
          <w:rFonts w:ascii="Times New Roman" w:hAnsi="Times New Roman"/>
          <w:sz w:val="24"/>
          <w:szCs w:val="24"/>
        </w:rPr>
        <w:t>Grujić</w:t>
      </w:r>
      <w:proofErr w:type="spellEnd"/>
      <w:r w:rsidRPr="00BD71D4">
        <w:rPr>
          <w:rFonts w:ascii="Times New Roman" w:hAnsi="Times New Roman"/>
          <w:sz w:val="24"/>
          <w:szCs w:val="24"/>
        </w:rPr>
        <w:t xml:space="preserve">, N., </w:t>
      </w:r>
      <w:proofErr w:type="spellStart"/>
      <w:r w:rsidRPr="00BD71D4">
        <w:rPr>
          <w:rFonts w:ascii="Times New Roman" w:hAnsi="Times New Roman"/>
          <w:sz w:val="24"/>
          <w:szCs w:val="24"/>
        </w:rPr>
        <w:t>Drobnjaković</w:t>
      </w:r>
      <w:proofErr w:type="spellEnd"/>
      <w:r w:rsidRPr="00BD71D4">
        <w:rPr>
          <w:rFonts w:ascii="Times New Roman" w:hAnsi="Times New Roman"/>
          <w:sz w:val="24"/>
          <w:szCs w:val="24"/>
        </w:rPr>
        <w:t>, T., &amp;</w:t>
      </w:r>
      <w:proofErr w:type="spellStart"/>
      <w:r w:rsidRPr="00BD71D4">
        <w:rPr>
          <w:rFonts w:ascii="Times New Roman" w:hAnsi="Times New Roman"/>
          <w:sz w:val="24"/>
          <w:szCs w:val="24"/>
        </w:rPr>
        <w:t>Marčić</w:t>
      </w:r>
      <w:proofErr w:type="spellEnd"/>
      <w:r w:rsidRPr="00BD71D4">
        <w:rPr>
          <w:rFonts w:ascii="Times New Roman" w:hAnsi="Times New Roman"/>
          <w:sz w:val="24"/>
          <w:szCs w:val="24"/>
        </w:rPr>
        <w:t>, D. (2024).</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Altering microbial communities in substrate to stimulate the growth of healthy button mushrooms.</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Agriculture, 14(7), 1152.</w:t>
      </w:r>
      <w:proofErr w:type="gramEnd"/>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Komárek</w:t>
      </w:r>
      <w:proofErr w:type="spellEnd"/>
      <w:r w:rsidRPr="00BD71D4">
        <w:rPr>
          <w:rFonts w:ascii="Times New Roman" w:eastAsia="Times New Roman" w:hAnsi="Times New Roman"/>
          <w:sz w:val="24"/>
          <w:szCs w:val="24"/>
        </w:rPr>
        <w:t xml:space="preserve">, M., </w:t>
      </w:r>
      <w:proofErr w:type="spellStart"/>
      <w:r w:rsidRPr="00BD71D4">
        <w:rPr>
          <w:rFonts w:ascii="Times New Roman" w:eastAsia="Times New Roman" w:hAnsi="Times New Roman"/>
          <w:sz w:val="24"/>
          <w:szCs w:val="24"/>
        </w:rPr>
        <w:t>Čadková</w:t>
      </w:r>
      <w:proofErr w:type="spellEnd"/>
      <w:r w:rsidRPr="00BD71D4">
        <w:rPr>
          <w:rFonts w:ascii="Times New Roman" w:eastAsia="Times New Roman" w:hAnsi="Times New Roman"/>
          <w:sz w:val="24"/>
          <w:szCs w:val="24"/>
        </w:rPr>
        <w:t xml:space="preserve">, E., </w:t>
      </w:r>
      <w:proofErr w:type="spellStart"/>
      <w:r w:rsidRPr="00BD71D4">
        <w:rPr>
          <w:rFonts w:ascii="Times New Roman" w:eastAsia="Times New Roman" w:hAnsi="Times New Roman"/>
          <w:sz w:val="24"/>
          <w:szCs w:val="24"/>
        </w:rPr>
        <w:t>Chrastný</w:t>
      </w:r>
      <w:proofErr w:type="spellEnd"/>
      <w:r w:rsidRPr="00BD71D4">
        <w:rPr>
          <w:rFonts w:ascii="Times New Roman" w:eastAsia="Times New Roman" w:hAnsi="Times New Roman"/>
          <w:sz w:val="24"/>
          <w:szCs w:val="24"/>
        </w:rPr>
        <w:t xml:space="preserve">, V., </w:t>
      </w:r>
      <w:proofErr w:type="spellStart"/>
      <w:r w:rsidRPr="00BD71D4">
        <w:rPr>
          <w:rFonts w:ascii="Times New Roman" w:eastAsia="Times New Roman" w:hAnsi="Times New Roman"/>
          <w:sz w:val="24"/>
          <w:szCs w:val="24"/>
        </w:rPr>
        <w:t>Bordas</w:t>
      </w:r>
      <w:proofErr w:type="spellEnd"/>
      <w:r w:rsidRPr="00BD71D4">
        <w:rPr>
          <w:rFonts w:ascii="Times New Roman" w:eastAsia="Times New Roman" w:hAnsi="Times New Roman"/>
          <w:sz w:val="24"/>
          <w:szCs w:val="24"/>
        </w:rPr>
        <w:t>, F., &amp; Bollinger, J. C. (2015).</w:t>
      </w:r>
      <w:proofErr w:type="gramEnd"/>
      <w:r w:rsidRPr="00BD71D4">
        <w:rPr>
          <w:rFonts w:ascii="Times New Roman" w:eastAsia="Times New Roman" w:hAnsi="Times New Roman"/>
          <w:sz w:val="24"/>
          <w:szCs w:val="24"/>
        </w:rPr>
        <w:t xml:space="preserve"> Contamination of vineyard soils with fungicides: A review of environmental and toxicological aspects. </w:t>
      </w:r>
      <w:r w:rsidRPr="00BD71D4">
        <w:rPr>
          <w:rFonts w:ascii="Times New Roman" w:eastAsia="Times New Roman" w:hAnsi="Times New Roman"/>
          <w:i/>
          <w:iCs/>
          <w:sz w:val="24"/>
          <w:szCs w:val="24"/>
        </w:rPr>
        <w:t>Environment International</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76</w:t>
      </w:r>
      <w:r w:rsidRPr="00BD71D4">
        <w:rPr>
          <w:rFonts w:ascii="Times New Roman" w:eastAsia="Times New Roman" w:hAnsi="Times New Roman"/>
          <w:sz w:val="24"/>
          <w:szCs w:val="24"/>
        </w:rPr>
        <w:t>, 45-59.</w:t>
      </w:r>
    </w:p>
    <w:p w:rsidR="00BB2208" w:rsidRPr="00BD71D4" w:rsidRDefault="00BB2208" w:rsidP="00BB2208">
      <w:pPr>
        <w:ind w:left="720" w:hanging="720"/>
        <w:jc w:val="both"/>
        <w:rPr>
          <w:rFonts w:ascii="Times New Roman" w:hAnsi="Times New Roman"/>
          <w:sz w:val="24"/>
          <w:szCs w:val="24"/>
        </w:rPr>
      </w:pPr>
      <w:proofErr w:type="gramStart"/>
      <w:r w:rsidRPr="00BD71D4">
        <w:rPr>
          <w:rFonts w:ascii="Times New Roman" w:hAnsi="Times New Roman"/>
          <w:sz w:val="24"/>
          <w:szCs w:val="24"/>
        </w:rPr>
        <w:t>Kumar, V., et al. (2020).</w:t>
      </w:r>
      <w:proofErr w:type="gramEnd"/>
      <w:r w:rsidRPr="00BD71D4">
        <w:rPr>
          <w:rFonts w:ascii="Times New Roman" w:hAnsi="Times New Roman"/>
          <w:sz w:val="24"/>
          <w:szCs w:val="24"/>
        </w:rPr>
        <w:t xml:space="preserve"> Environmental pollution and its effects on mushrooms: A review. Mycology, 11(3), 163-175.</w:t>
      </w:r>
    </w:p>
    <w:p w:rsidR="00BB2208" w:rsidRPr="00BD71D4" w:rsidRDefault="00BB2208" w:rsidP="00BB2208">
      <w:pPr>
        <w:ind w:left="720" w:hanging="720"/>
        <w:jc w:val="both"/>
        <w:rPr>
          <w:rFonts w:ascii="Times New Roman" w:hAnsi="Times New Roman"/>
          <w:sz w:val="24"/>
          <w:szCs w:val="24"/>
        </w:rPr>
      </w:pPr>
      <w:proofErr w:type="spellStart"/>
      <w:r w:rsidRPr="00BD71D4">
        <w:rPr>
          <w:rFonts w:ascii="Times New Roman" w:hAnsi="Times New Roman"/>
          <w:sz w:val="24"/>
          <w:szCs w:val="24"/>
        </w:rPr>
        <w:t>Kümmerer</w:t>
      </w:r>
      <w:proofErr w:type="spellEnd"/>
      <w:r w:rsidRPr="00BD71D4">
        <w:rPr>
          <w:rFonts w:ascii="Times New Roman" w:hAnsi="Times New Roman"/>
          <w:sz w:val="24"/>
          <w:szCs w:val="24"/>
        </w:rPr>
        <w:t xml:space="preserve">, K. (2009). Pharmaceuticals in the Environment: Sources, Fate, Effects and Risks. </w:t>
      </w:r>
      <w:proofErr w:type="gramStart"/>
      <w:r w:rsidRPr="00BD71D4">
        <w:rPr>
          <w:rFonts w:ascii="Times New Roman" w:hAnsi="Times New Roman"/>
          <w:sz w:val="24"/>
          <w:szCs w:val="24"/>
        </w:rPr>
        <w:t>Springer-</w:t>
      </w:r>
      <w:proofErr w:type="spellStart"/>
      <w:r w:rsidRPr="00BD71D4">
        <w:rPr>
          <w:rFonts w:ascii="Times New Roman" w:hAnsi="Times New Roman"/>
          <w:sz w:val="24"/>
          <w:szCs w:val="24"/>
        </w:rPr>
        <w:t>Verlag</w:t>
      </w:r>
      <w:proofErr w:type="spellEnd"/>
      <w:r w:rsidRPr="00BD71D4">
        <w:rPr>
          <w:rFonts w:ascii="Times New Roman" w:hAnsi="Times New Roman"/>
          <w:sz w:val="24"/>
          <w:szCs w:val="24"/>
        </w:rPr>
        <w:t>.</w:t>
      </w:r>
      <w:proofErr w:type="gramEnd"/>
    </w:p>
    <w:p w:rsidR="00BB2208" w:rsidRPr="00BD71D4" w:rsidRDefault="00BB2208" w:rsidP="00BB2208">
      <w:pPr>
        <w:ind w:left="720" w:hanging="720"/>
        <w:jc w:val="both"/>
        <w:rPr>
          <w:rFonts w:ascii="Times New Roman" w:hAnsi="Times New Roman"/>
          <w:sz w:val="24"/>
          <w:szCs w:val="24"/>
        </w:rPr>
      </w:pPr>
      <w:r w:rsidRPr="00BD71D4">
        <w:rPr>
          <w:rFonts w:ascii="Times New Roman" w:hAnsi="Times New Roman"/>
          <w:sz w:val="24"/>
          <w:szCs w:val="24"/>
        </w:rPr>
        <w:lastRenderedPageBreak/>
        <w:t xml:space="preserve">Li, Y., et al. (2022). </w:t>
      </w:r>
      <w:proofErr w:type="gramStart"/>
      <w:r w:rsidRPr="00BD71D4">
        <w:rPr>
          <w:rFonts w:ascii="Times New Roman" w:hAnsi="Times New Roman"/>
          <w:sz w:val="24"/>
          <w:szCs w:val="24"/>
        </w:rPr>
        <w:t>Impact of pharmaceutical pollutants on soil microbial diversity and agricultural productivity.</w:t>
      </w:r>
      <w:proofErr w:type="gramEnd"/>
      <w:r w:rsidRPr="00BD71D4">
        <w:rPr>
          <w:rFonts w:ascii="Times New Roman" w:hAnsi="Times New Roman"/>
          <w:sz w:val="24"/>
          <w:szCs w:val="24"/>
        </w:rPr>
        <w:t xml:space="preserve"> </w:t>
      </w:r>
      <w:proofErr w:type="gramStart"/>
      <w:r w:rsidRPr="00BD71D4">
        <w:rPr>
          <w:rFonts w:ascii="Times New Roman" w:hAnsi="Times New Roman"/>
          <w:sz w:val="24"/>
          <w:szCs w:val="24"/>
        </w:rPr>
        <w:t>Environmental Science and Pollution Research.</w:t>
      </w:r>
      <w:proofErr w:type="gramEnd"/>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Martínez-Pascual</w:t>
      </w:r>
      <w:proofErr w:type="spellEnd"/>
      <w:r w:rsidRPr="00BD71D4">
        <w:rPr>
          <w:rFonts w:ascii="Times New Roman" w:eastAsia="Times New Roman" w:hAnsi="Times New Roman"/>
          <w:sz w:val="24"/>
          <w:szCs w:val="24"/>
        </w:rPr>
        <w:t xml:space="preserve">, E., </w:t>
      </w:r>
      <w:proofErr w:type="spellStart"/>
      <w:r w:rsidRPr="00BD71D4">
        <w:rPr>
          <w:rFonts w:ascii="Times New Roman" w:eastAsia="Times New Roman" w:hAnsi="Times New Roman"/>
          <w:sz w:val="24"/>
          <w:szCs w:val="24"/>
        </w:rPr>
        <w:t>Ribas-Aparicio</w:t>
      </w:r>
      <w:proofErr w:type="spellEnd"/>
      <w:r w:rsidRPr="00BD71D4">
        <w:rPr>
          <w:rFonts w:ascii="Times New Roman" w:eastAsia="Times New Roman" w:hAnsi="Times New Roman"/>
          <w:sz w:val="24"/>
          <w:szCs w:val="24"/>
        </w:rPr>
        <w:t>, R. M., &amp;</w:t>
      </w:r>
      <w:r>
        <w:rPr>
          <w:rFonts w:ascii="Times New Roman" w:eastAsia="Times New Roman" w:hAnsi="Times New Roman"/>
          <w:sz w:val="24"/>
          <w:szCs w:val="24"/>
        </w:rPr>
        <w:t xml:space="preserve"> </w:t>
      </w:r>
      <w:proofErr w:type="spellStart"/>
      <w:r w:rsidRPr="00BD71D4">
        <w:rPr>
          <w:rFonts w:ascii="Times New Roman" w:eastAsia="Times New Roman" w:hAnsi="Times New Roman"/>
          <w:sz w:val="24"/>
          <w:szCs w:val="24"/>
        </w:rPr>
        <w:t>Vázquez</w:t>
      </w:r>
      <w:proofErr w:type="spellEnd"/>
      <w:r w:rsidRPr="00BD71D4">
        <w:rPr>
          <w:rFonts w:ascii="Times New Roman" w:eastAsia="Times New Roman" w:hAnsi="Times New Roman"/>
          <w:sz w:val="24"/>
          <w:szCs w:val="24"/>
        </w:rPr>
        <w:t>-Villegas, B. (2018).</w:t>
      </w:r>
      <w:proofErr w:type="gramEnd"/>
      <w:r w:rsidRPr="00BD71D4">
        <w:rPr>
          <w:rFonts w:ascii="Times New Roman" w:eastAsia="Times New Roman" w:hAnsi="Times New Roman"/>
          <w:sz w:val="24"/>
          <w:szCs w:val="24"/>
        </w:rPr>
        <w:t xml:space="preserve"> Pharmaceutical residues in the environment: Occurrence, effects, and human health implications. </w:t>
      </w:r>
      <w:proofErr w:type="spellStart"/>
      <w:r w:rsidRPr="00BD71D4">
        <w:rPr>
          <w:rFonts w:ascii="Times New Roman" w:eastAsia="Times New Roman" w:hAnsi="Times New Roman"/>
          <w:i/>
          <w:iCs/>
          <w:sz w:val="24"/>
          <w:szCs w:val="24"/>
        </w:rPr>
        <w:t>Ecotoxicology</w:t>
      </w:r>
      <w:proofErr w:type="spellEnd"/>
      <w:r w:rsidRPr="00BD71D4">
        <w:rPr>
          <w:rFonts w:ascii="Times New Roman" w:eastAsia="Times New Roman" w:hAnsi="Times New Roman"/>
          <w:i/>
          <w:iCs/>
          <w:sz w:val="24"/>
          <w:szCs w:val="24"/>
        </w:rPr>
        <w:t xml:space="preserve"> and Environmental Safety</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150</w:t>
      </w:r>
      <w:r w:rsidRPr="00BD71D4">
        <w:rPr>
          <w:rFonts w:ascii="Times New Roman" w:eastAsia="Times New Roman" w:hAnsi="Times New Roman"/>
          <w:sz w:val="24"/>
          <w:szCs w:val="24"/>
        </w:rPr>
        <w:t>, 60-70.</w:t>
      </w:r>
    </w:p>
    <w:p w:rsidR="00BB2208" w:rsidRPr="00BD71D4" w:rsidRDefault="00BB2208" w:rsidP="00BB2208">
      <w:pPr>
        <w:ind w:left="720" w:hanging="720"/>
        <w:jc w:val="both"/>
        <w:rPr>
          <w:rFonts w:ascii="Times New Roman" w:hAnsi="Times New Roman"/>
          <w:sz w:val="24"/>
          <w:szCs w:val="24"/>
        </w:rPr>
      </w:pPr>
      <w:proofErr w:type="spellStart"/>
      <w:r w:rsidRPr="00BD71D4">
        <w:rPr>
          <w:rFonts w:ascii="Times New Roman" w:hAnsi="Times New Roman"/>
          <w:sz w:val="24"/>
          <w:szCs w:val="24"/>
        </w:rPr>
        <w:t>Morón</w:t>
      </w:r>
      <w:proofErr w:type="spellEnd"/>
      <w:r w:rsidRPr="00BD71D4">
        <w:rPr>
          <w:rFonts w:ascii="Times New Roman" w:hAnsi="Times New Roman"/>
          <w:sz w:val="24"/>
          <w:szCs w:val="24"/>
        </w:rPr>
        <w:t>, A., et al. (2019). Impact of pharmaceuticals on soil microbial communities: A review. Microbial Ecology, 77(1), 1-15.</w:t>
      </w:r>
    </w:p>
    <w:p w:rsidR="00BB2208" w:rsidRDefault="00BB2208" w:rsidP="00BB2208">
      <w:pPr>
        <w:ind w:left="720" w:hanging="720"/>
        <w:jc w:val="both"/>
        <w:rPr>
          <w:rFonts w:ascii="Times New Roman" w:hAnsi="Times New Roman"/>
          <w:sz w:val="24"/>
          <w:szCs w:val="24"/>
        </w:rPr>
      </w:pPr>
      <w:proofErr w:type="spellStart"/>
      <w:r w:rsidRPr="00BD71D4">
        <w:rPr>
          <w:rFonts w:ascii="Times New Roman" w:hAnsi="Times New Roman"/>
          <w:sz w:val="24"/>
          <w:szCs w:val="24"/>
        </w:rPr>
        <w:t>Nannipieri</w:t>
      </w:r>
      <w:proofErr w:type="spellEnd"/>
      <w:r w:rsidRPr="00BD71D4">
        <w:rPr>
          <w:rFonts w:ascii="Times New Roman" w:hAnsi="Times New Roman"/>
          <w:sz w:val="24"/>
          <w:szCs w:val="24"/>
        </w:rPr>
        <w:t>, P., et al. (2018). Soil microbiology: Challenges and solutions in assessing microbial diversity. Biological Fertility of Soils, 54(3), 1-13.</w:t>
      </w:r>
    </w:p>
    <w:p w:rsidR="00BB2208" w:rsidRPr="00EA4AAB" w:rsidRDefault="00BB2208" w:rsidP="00BB2208">
      <w:pPr>
        <w:spacing w:before="100" w:beforeAutospacing="1" w:after="100" w:afterAutospacing="1" w:line="240" w:lineRule="auto"/>
        <w:ind w:left="720" w:hanging="720"/>
        <w:jc w:val="both"/>
        <w:rPr>
          <w:rFonts w:ascii="Times New Roman" w:eastAsia="Times New Roman" w:hAnsi="Times New Roman"/>
          <w:sz w:val="24"/>
          <w:szCs w:val="24"/>
        </w:rPr>
      </w:pPr>
      <w:proofErr w:type="spellStart"/>
      <w:r w:rsidRPr="002731B2">
        <w:rPr>
          <w:rFonts w:ascii="Times New Roman" w:eastAsia="Times New Roman" w:hAnsi="Times New Roman"/>
          <w:sz w:val="24"/>
          <w:szCs w:val="24"/>
        </w:rPr>
        <w:t>Nwaogu</w:t>
      </w:r>
      <w:proofErr w:type="spellEnd"/>
      <w:r w:rsidRPr="002731B2">
        <w:rPr>
          <w:rFonts w:ascii="Times New Roman" w:eastAsia="Times New Roman" w:hAnsi="Times New Roman"/>
          <w:sz w:val="24"/>
          <w:szCs w:val="24"/>
        </w:rPr>
        <w:t xml:space="preserve">, A.G., </w:t>
      </w:r>
      <w:proofErr w:type="spellStart"/>
      <w:r w:rsidRPr="002731B2">
        <w:rPr>
          <w:rFonts w:ascii="Times New Roman" w:eastAsia="Times New Roman" w:hAnsi="Times New Roman"/>
          <w:sz w:val="24"/>
          <w:szCs w:val="24"/>
        </w:rPr>
        <w:t>Aja</w:t>
      </w:r>
      <w:proofErr w:type="spellEnd"/>
      <w:r w:rsidRPr="002731B2">
        <w:rPr>
          <w:rFonts w:ascii="Times New Roman" w:eastAsia="Times New Roman" w:hAnsi="Times New Roman"/>
          <w:sz w:val="24"/>
          <w:szCs w:val="24"/>
        </w:rPr>
        <w:t xml:space="preserve">, O.A., </w:t>
      </w:r>
      <w:proofErr w:type="spellStart"/>
      <w:r w:rsidRPr="002731B2">
        <w:rPr>
          <w:rFonts w:ascii="Times New Roman" w:eastAsia="Times New Roman" w:hAnsi="Times New Roman"/>
          <w:sz w:val="24"/>
          <w:szCs w:val="24"/>
        </w:rPr>
        <w:t>Nwoko</w:t>
      </w:r>
      <w:proofErr w:type="spellEnd"/>
      <w:r w:rsidRPr="002731B2">
        <w:rPr>
          <w:rFonts w:ascii="Times New Roman" w:eastAsia="Times New Roman" w:hAnsi="Times New Roman"/>
          <w:sz w:val="24"/>
          <w:szCs w:val="24"/>
        </w:rPr>
        <w:t xml:space="preserve">, M.C., </w:t>
      </w:r>
      <w:proofErr w:type="spellStart"/>
      <w:r w:rsidRPr="002731B2">
        <w:rPr>
          <w:rFonts w:ascii="Times New Roman" w:eastAsia="Times New Roman" w:hAnsi="Times New Roman"/>
          <w:sz w:val="24"/>
          <w:szCs w:val="24"/>
        </w:rPr>
        <w:t>Ugwuja</w:t>
      </w:r>
      <w:proofErr w:type="spellEnd"/>
      <w:r w:rsidRPr="002731B2">
        <w:rPr>
          <w:rFonts w:ascii="Times New Roman" w:eastAsia="Times New Roman" w:hAnsi="Times New Roman"/>
          <w:sz w:val="24"/>
          <w:szCs w:val="24"/>
        </w:rPr>
        <w:t xml:space="preserve">, F.N., and </w:t>
      </w:r>
      <w:proofErr w:type="spellStart"/>
      <w:r w:rsidRPr="002731B2">
        <w:rPr>
          <w:rFonts w:ascii="Times New Roman" w:eastAsia="Times New Roman" w:hAnsi="Times New Roman"/>
          <w:sz w:val="24"/>
          <w:szCs w:val="24"/>
        </w:rPr>
        <w:t>Ogbonna</w:t>
      </w:r>
      <w:proofErr w:type="spellEnd"/>
      <w:r w:rsidRPr="002731B2">
        <w:rPr>
          <w:rFonts w:ascii="Times New Roman" w:eastAsia="Times New Roman" w:hAnsi="Times New Roman"/>
          <w:sz w:val="24"/>
          <w:szCs w:val="24"/>
        </w:rPr>
        <w:t>, A.G                                           (2024) Effect of selected agro waste substrates on the growth and yield of grey oyster mushroom (</w:t>
      </w:r>
      <w:proofErr w:type="spellStart"/>
      <w:r w:rsidRPr="002731B2">
        <w:rPr>
          <w:rFonts w:ascii="Times New Roman" w:eastAsia="Times New Roman" w:hAnsi="Times New Roman"/>
          <w:i/>
          <w:sz w:val="24"/>
          <w:szCs w:val="24"/>
        </w:rPr>
        <w:t>Pleurotusostreatus</w:t>
      </w:r>
      <w:r w:rsidRPr="002731B2">
        <w:rPr>
          <w:rFonts w:ascii="Times New Roman" w:eastAsia="Times New Roman" w:hAnsi="Times New Roman"/>
          <w:sz w:val="24"/>
          <w:szCs w:val="24"/>
        </w:rPr>
        <w:t>Jacq</w:t>
      </w:r>
      <w:proofErr w:type="spellEnd"/>
      <w:r w:rsidRPr="002731B2">
        <w:rPr>
          <w:rFonts w:ascii="Times New Roman" w:eastAsia="Times New Roman" w:hAnsi="Times New Roman"/>
          <w:sz w:val="24"/>
          <w:szCs w:val="24"/>
        </w:rPr>
        <w:t xml:space="preserve">.). </w:t>
      </w:r>
      <w:proofErr w:type="gramStart"/>
      <w:r w:rsidRPr="002731B2">
        <w:rPr>
          <w:rFonts w:ascii="Times New Roman" w:eastAsia="Times New Roman" w:hAnsi="Times New Roman"/>
          <w:sz w:val="24"/>
          <w:szCs w:val="24"/>
        </w:rPr>
        <w:t>Proceedings of the 2</w:t>
      </w:r>
      <w:r w:rsidRPr="002731B2">
        <w:rPr>
          <w:rFonts w:ascii="Times New Roman" w:eastAsia="Times New Roman" w:hAnsi="Times New Roman"/>
          <w:sz w:val="24"/>
          <w:szCs w:val="24"/>
          <w:vertAlign w:val="superscript"/>
        </w:rPr>
        <w:t>nd</w:t>
      </w:r>
      <w:r w:rsidRPr="002731B2">
        <w:rPr>
          <w:rFonts w:ascii="Times New Roman" w:eastAsia="Times New Roman" w:hAnsi="Times New Roman"/>
          <w:sz w:val="24"/>
          <w:szCs w:val="24"/>
        </w:rPr>
        <w:t xml:space="preserve"> International </w:t>
      </w:r>
      <w:proofErr w:type="spellStart"/>
      <w:r w:rsidRPr="002731B2">
        <w:rPr>
          <w:rFonts w:ascii="Times New Roman" w:eastAsia="Times New Roman" w:hAnsi="Times New Roman"/>
          <w:sz w:val="24"/>
          <w:szCs w:val="24"/>
        </w:rPr>
        <w:t>Confrence</w:t>
      </w:r>
      <w:proofErr w:type="spellEnd"/>
      <w:r>
        <w:rPr>
          <w:rFonts w:ascii="Times New Roman" w:eastAsia="Times New Roman" w:hAnsi="Times New Roman"/>
          <w:sz w:val="24"/>
          <w:szCs w:val="24"/>
        </w:rPr>
        <w:t xml:space="preserve"> </w:t>
      </w:r>
      <w:r w:rsidRPr="002731B2">
        <w:rPr>
          <w:rFonts w:ascii="Times New Roman" w:eastAsia="Times New Roman" w:hAnsi="Times New Roman"/>
          <w:sz w:val="24"/>
          <w:szCs w:val="24"/>
        </w:rPr>
        <w:t xml:space="preserve">(CNREM) 2024, Michael </w:t>
      </w:r>
      <w:proofErr w:type="spellStart"/>
      <w:r w:rsidRPr="002731B2">
        <w:rPr>
          <w:rFonts w:ascii="Times New Roman" w:eastAsia="Times New Roman" w:hAnsi="Times New Roman"/>
          <w:sz w:val="24"/>
          <w:szCs w:val="24"/>
        </w:rPr>
        <w:t>Okpara</w:t>
      </w:r>
      <w:proofErr w:type="spellEnd"/>
      <w:r w:rsidRPr="002731B2">
        <w:rPr>
          <w:rFonts w:ascii="Times New Roman" w:eastAsia="Times New Roman" w:hAnsi="Times New Roman"/>
          <w:sz w:val="24"/>
          <w:szCs w:val="24"/>
        </w:rPr>
        <w:t xml:space="preserve"> University of Agriculture, </w:t>
      </w:r>
      <w:proofErr w:type="spellStart"/>
      <w:r w:rsidRPr="002731B2">
        <w:rPr>
          <w:rFonts w:ascii="Times New Roman" w:eastAsia="Times New Roman" w:hAnsi="Times New Roman"/>
          <w:sz w:val="24"/>
          <w:szCs w:val="24"/>
        </w:rPr>
        <w:t>Umudike</w:t>
      </w:r>
      <w:proofErr w:type="spellEnd"/>
      <w:r w:rsidRPr="002731B2">
        <w:rPr>
          <w:rFonts w:ascii="Times New Roman" w:eastAsia="Times New Roman" w:hAnsi="Times New Roman"/>
          <w:sz w:val="24"/>
          <w:szCs w:val="24"/>
        </w:rPr>
        <w:t xml:space="preserve"> Nigeria.</w:t>
      </w:r>
      <w:proofErr w:type="gramEnd"/>
      <w:r w:rsidRPr="002731B2">
        <w:rPr>
          <w:rFonts w:ascii="Times New Roman" w:eastAsia="Times New Roman" w:hAnsi="Times New Roman"/>
          <w:sz w:val="24"/>
          <w:szCs w:val="24"/>
        </w:rPr>
        <w:t xml:space="preserve"> </w:t>
      </w:r>
      <w:proofErr w:type="gramStart"/>
      <w:r w:rsidRPr="002731B2">
        <w:rPr>
          <w:rFonts w:ascii="Times New Roman" w:eastAsia="Times New Roman" w:hAnsi="Times New Roman"/>
          <w:sz w:val="24"/>
          <w:szCs w:val="24"/>
        </w:rPr>
        <w:t>College of Natural and Environmental Management.</w:t>
      </w:r>
      <w:proofErr w:type="gramEnd"/>
      <w:r w:rsidRPr="002731B2">
        <w:rPr>
          <w:rFonts w:ascii="Times New Roman" w:eastAsia="Times New Roman" w:hAnsi="Times New Roman"/>
          <w:sz w:val="24"/>
          <w:szCs w:val="24"/>
        </w:rPr>
        <w:t xml:space="preserve">   </w:t>
      </w:r>
    </w:p>
    <w:p w:rsidR="00BB2208" w:rsidRPr="00BD71D4" w:rsidRDefault="00BB2208" w:rsidP="00BB2208">
      <w:pPr>
        <w:ind w:left="720" w:hanging="720"/>
        <w:jc w:val="both"/>
        <w:rPr>
          <w:rFonts w:ascii="Times New Roman" w:hAnsi="Times New Roman"/>
          <w:sz w:val="24"/>
          <w:szCs w:val="24"/>
        </w:rPr>
      </w:pPr>
      <w:proofErr w:type="spellStart"/>
      <w:proofErr w:type="gramStart"/>
      <w:r w:rsidRPr="00BD71D4">
        <w:rPr>
          <w:rFonts w:ascii="Times New Roman" w:hAnsi="Times New Roman"/>
          <w:sz w:val="24"/>
          <w:szCs w:val="24"/>
        </w:rPr>
        <w:t>Pérez</w:t>
      </w:r>
      <w:proofErr w:type="spellEnd"/>
      <w:r w:rsidRPr="00BD71D4">
        <w:rPr>
          <w:rFonts w:ascii="Times New Roman" w:hAnsi="Times New Roman"/>
          <w:sz w:val="24"/>
          <w:szCs w:val="24"/>
        </w:rPr>
        <w:t>, M., et al. (2019).</w:t>
      </w:r>
      <w:proofErr w:type="gramEnd"/>
      <w:r w:rsidRPr="00BD71D4">
        <w:rPr>
          <w:rFonts w:ascii="Times New Roman" w:hAnsi="Times New Roman"/>
          <w:sz w:val="24"/>
          <w:szCs w:val="24"/>
        </w:rPr>
        <w:t xml:space="preserve"> Pharmaceuticals in the environment: A review of their occurrence, effects, and removal. Water Research, 149, 7-17.</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Rillig</w:t>
      </w:r>
      <w:proofErr w:type="spellEnd"/>
      <w:r w:rsidRPr="00BD71D4">
        <w:rPr>
          <w:rFonts w:ascii="Times New Roman" w:eastAsia="Times New Roman" w:hAnsi="Times New Roman"/>
          <w:sz w:val="24"/>
          <w:szCs w:val="24"/>
        </w:rPr>
        <w:t>, M. C., Wright, S. F., Shaw, M. R., &amp; Field, C. B. (2002).</w:t>
      </w:r>
      <w:proofErr w:type="gramEnd"/>
      <w:r w:rsidRPr="00BD71D4">
        <w:rPr>
          <w:rFonts w:ascii="Times New Roman" w:eastAsia="Times New Roman" w:hAnsi="Times New Roman"/>
          <w:sz w:val="24"/>
          <w:szCs w:val="24"/>
        </w:rPr>
        <w:t xml:space="preserve"> Artificial ecosystem warming positively affects </w:t>
      </w:r>
      <w:proofErr w:type="spellStart"/>
      <w:r w:rsidRPr="00BD71D4">
        <w:rPr>
          <w:rFonts w:ascii="Times New Roman" w:eastAsia="Times New Roman" w:hAnsi="Times New Roman"/>
          <w:sz w:val="24"/>
          <w:szCs w:val="24"/>
        </w:rPr>
        <w:t>arbuscularmycorrhizal</w:t>
      </w:r>
      <w:proofErr w:type="spellEnd"/>
      <w:r w:rsidRPr="00BD71D4">
        <w:rPr>
          <w:rFonts w:ascii="Times New Roman" w:eastAsia="Times New Roman" w:hAnsi="Times New Roman"/>
          <w:sz w:val="24"/>
          <w:szCs w:val="24"/>
        </w:rPr>
        <w:t xml:space="preserve"> fungi and soil aggregation in </w:t>
      </w:r>
      <w:proofErr w:type="gramStart"/>
      <w:r w:rsidRPr="00BD71D4">
        <w:rPr>
          <w:rFonts w:ascii="Times New Roman" w:eastAsia="Times New Roman" w:hAnsi="Times New Roman"/>
          <w:sz w:val="24"/>
          <w:szCs w:val="24"/>
        </w:rPr>
        <w:t>a grassland</w:t>
      </w:r>
      <w:proofErr w:type="gramEnd"/>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 xml:space="preserve">New </w:t>
      </w:r>
      <w:proofErr w:type="spellStart"/>
      <w:r w:rsidRPr="00BD71D4">
        <w:rPr>
          <w:rFonts w:ascii="Times New Roman" w:eastAsia="Times New Roman" w:hAnsi="Times New Roman"/>
          <w:i/>
          <w:iCs/>
          <w:sz w:val="24"/>
          <w:szCs w:val="24"/>
        </w:rPr>
        <w:t>Phytologist</w:t>
      </w:r>
      <w:proofErr w:type="spellEnd"/>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153</w:t>
      </w:r>
      <w:r w:rsidRPr="00BD71D4">
        <w:rPr>
          <w:rFonts w:ascii="Times New Roman" w:eastAsia="Times New Roman" w:hAnsi="Times New Roman"/>
          <w:sz w:val="24"/>
          <w:szCs w:val="24"/>
        </w:rPr>
        <w:t>(3), 500-507.</w:t>
      </w:r>
    </w:p>
    <w:p w:rsidR="00BB2208" w:rsidRPr="00BD71D4" w:rsidRDefault="00BB2208" w:rsidP="00BB2208">
      <w:pPr>
        <w:ind w:left="720" w:hanging="720"/>
        <w:jc w:val="both"/>
        <w:rPr>
          <w:rFonts w:ascii="Times New Roman" w:hAnsi="Times New Roman"/>
          <w:sz w:val="24"/>
          <w:szCs w:val="24"/>
        </w:rPr>
      </w:pPr>
      <w:proofErr w:type="spellStart"/>
      <w:r w:rsidRPr="00BD71D4">
        <w:rPr>
          <w:rFonts w:ascii="Times New Roman" w:hAnsi="Times New Roman"/>
          <w:sz w:val="24"/>
          <w:szCs w:val="24"/>
        </w:rPr>
        <w:t>Schäffer</w:t>
      </w:r>
      <w:proofErr w:type="spellEnd"/>
      <w:r w:rsidRPr="00BD71D4">
        <w:rPr>
          <w:rFonts w:ascii="Times New Roman" w:hAnsi="Times New Roman"/>
          <w:sz w:val="24"/>
          <w:szCs w:val="24"/>
        </w:rPr>
        <w:t xml:space="preserve">, A., et al. (2018). </w:t>
      </w:r>
      <w:proofErr w:type="gramStart"/>
      <w:r w:rsidRPr="00BD71D4">
        <w:rPr>
          <w:rFonts w:ascii="Times New Roman" w:hAnsi="Times New Roman"/>
          <w:sz w:val="24"/>
          <w:szCs w:val="24"/>
        </w:rPr>
        <w:t>Pharmaceutical residues in the environment and their impact on soil fertility.</w:t>
      </w:r>
      <w:proofErr w:type="gramEnd"/>
      <w:r w:rsidRPr="00BD71D4">
        <w:rPr>
          <w:rFonts w:ascii="Times New Roman" w:hAnsi="Times New Roman"/>
          <w:sz w:val="24"/>
          <w:szCs w:val="24"/>
        </w:rPr>
        <w:t xml:space="preserve"> Soil Biology and Biochemistry, 127, 130-138.</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r w:rsidRPr="00BD71D4">
        <w:rPr>
          <w:rFonts w:ascii="Times New Roman" w:eastAsia="Times New Roman" w:hAnsi="Times New Roman"/>
          <w:sz w:val="24"/>
          <w:szCs w:val="24"/>
        </w:rPr>
        <w:t>Suwannarach</w:t>
      </w:r>
      <w:proofErr w:type="spellEnd"/>
      <w:r w:rsidRPr="00BD71D4">
        <w:rPr>
          <w:rFonts w:ascii="Times New Roman" w:eastAsia="Times New Roman" w:hAnsi="Times New Roman"/>
          <w:sz w:val="24"/>
          <w:szCs w:val="24"/>
        </w:rPr>
        <w:t xml:space="preserve">, N., </w:t>
      </w:r>
      <w:proofErr w:type="spellStart"/>
      <w:r w:rsidRPr="00BD71D4">
        <w:rPr>
          <w:rFonts w:ascii="Times New Roman" w:eastAsia="Times New Roman" w:hAnsi="Times New Roman"/>
          <w:sz w:val="24"/>
          <w:szCs w:val="24"/>
        </w:rPr>
        <w:t>Kumla</w:t>
      </w:r>
      <w:proofErr w:type="spellEnd"/>
      <w:r w:rsidRPr="00BD71D4">
        <w:rPr>
          <w:rFonts w:ascii="Times New Roman" w:eastAsia="Times New Roman" w:hAnsi="Times New Roman"/>
          <w:sz w:val="24"/>
          <w:szCs w:val="24"/>
        </w:rPr>
        <w:t>, J., &amp;</w:t>
      </w:r>
      <w:proofErr w:type="spellStart"/>
      <w:r w:rsidRPr="00BD71D4">
        <w:rPr>
          <w:rFonts w:ascii="Times New Roman" w:eastAsia="Times New Roman" w:hAnsi="Times New Roman"/>
          <w:sz w:val="24"/>
          <w:szCs w:val="24"/>
        </w:rPr>
        <w:t>Lumyong</w:t>
      </w:r>
      <w:proofErr w:type="spellEnd"/>
      <w:r w:rsidRPr="00BD71D4">
        <w:rPr>
          <w:rFonts w:ascii="Times New Roman" w:eastAsia="Times New Roman" w:hAnsi="Times New Roman"/>
          <w:sz w:val="24"/>
          <w:szCs w:val="24"/>
        </w:rPr>
        <w:t xml:space="preserve">, S. (2022). Degradation of pharmaceutical residues by </w:t>
      </w:r>
      <w:proofErr w:type="spellStart"/>
      <w:r w:rsidRPr="00BD71D4">
        <w:rPr>
          <w:rFonts w:ascii="Times New Roman" w:eastAsia="Times New Roman" w:hAnsi="Times New Roman"/>
          <w:i/>
          <w:iCs/>
          <w:sz w:val="24"/>
          <w:szCs w:val="24"/>
        </w:rPr>
        <w:t>Pleurotusostreatus</w:t>
      </w:r>
      <w:proofErr w:type="spellEnd"/>
      <w:r w:rsidRPr="00BD71D4">
        <w:rPr>
          <w:rFonts w:ascii="Times New Roman" w:eastAsia="Times New Roman" w:hAnsi="Times New Roman"/>
          <w:sz w:val="24"/>
          <w:szCs w:val="24"/>
        </w:rPr>
        <w:t xml:space="preserve">: Enzymatic potential and field applications. </w:t>
      </w:r>
      <w:r w:rsidRPr="00BD71D4">
        <w:rPr>
          <w:rFonts w:ascii="Times New Roman" w:eastAsia="Times New Roman" w:hAnsi="Times New Roman"/>
          <w:i/>
          <w:iCs/>
          <w:sz w:val="24"/>
          <w:szCs w:val="24"/>
        </w:rPr>
        <w:t>Environmental Science and Pollution Research</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29</w:t>
      </w:r>
      <w:r w:rsidRPr="00BD71D4">
        <w:rPr>
          <w:rFonts w:ascii="Times New Roman" w:eastAsia="Times New Roman" w:hAnsi="Times New Roman"/>
          <w:sz w:val="24"/>
          <w:szCs w:val="24"/>
        </w:rPr>
        <w:t>(14), 18906-18916.</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roofErr w:type="spellStart"/>
      <w:proofErr w:type="gramStart"/>
      <w:r w:rsidRPr="00BD71D4">
        <w:rPr>
          <w:rFonts w:ascii="Times New Roman" w:eastAsia="Times New Roman" w:hAnsi="Times New Roman"/>
          <w:sz w:val="24"/>
          <w:szCs w:val="24"/>
        </w:rPr>
        <w:t>Verlicchi</w:t>
      </w:r>
      <w:proofErr w:type="spellEnd"/>
      <w:r w:rsidRPr="00BD71D4">
        <w:rPr>
          <w:rFonts w:ascii="Times New Roman" w:eastAsia="Times New Roman" w:hAnsi="Times New Roman"/>
          <w:sz w:val="24"/>
          <w:szCs w:val="24"/>
        </w:rPr>
        <w:t xml:space="preserve">, P., Al </w:t>
      </w:r>
      <w:proofErr w:type="spellStart"/>
      <w:r w:rsidRPr="00BD71D4">
        <w:rPr>
          <w:rFonts w:ascii="Times New Roman" w:eastAsia="Times New Roman" w:hAnsi="Times New Roman"/>
          <w:sz w:val="24"/>
          <w:szCs w:val="24"/>
        </w:rPr>
        <w:t>Aukidy</w:t>
      </w:r>
      <w:proofErr w:type="spellEnd"/>
      <w:r w:rsidRPr="00BD71D4">
        <w:rPr>
          <w:rFonts w:ascii="Times New Roman" w:eastAsia="Times New Roman" w:hAnsi="Times New Roman"/>
          <w:sz w:val="24"/>
          <w:szCs w:val="24"/>
        </w:rPr>
        <w:t>, M., &amp;</w:t>
      </w:r>
      <w:proofErr w:type="spellStart"/>
      <w:r w:rsidRPr="00BD71D4">
        <w:rPr>
          <w:rFonts w:ascii="Times New Roman" w:eastAsia="Times New Roman" w:hAnsi="Times New Roman"/>
          <w:sz w:val="24"/>
          <w:szCs w:val="24"/>
        </w:rPr>
        <w:t>Zambello</w:t>
      </w:r>
      <w:proofErr w:type="spellEnd"/>
      <w:r w:rsidRPr="00BD71D4">
        <w:rPr>
          <w:rFonts w:ascii="Times New Roman" w:eastAsia="Times New Roman" w:hAnsi="Times New Roman"/>
          <w:sz w:val="24"/>
          <w:szCs w:val="24"/>
        </w:rPr>
        <w:t>, E. (2012).</w:t>
      </w:r>
      <w:proofErr w:type="gramEnd"/>
      <w:r w:rsidRPr="00BD71D4">
        <w:rPr>
          <w:rFonts w:ascii="Times New Roman" w:eastAsia="Times New Roman" w:hAnsi="Times New Roman"/>
          <w:sz w:val="24"/>
          <w:szCs w:val="24"/>
        </w:rPr>
        <w:t xml:space="preserve"> Occurrence of pharmaceutical compounds in urban wastewater: Removal, mass load and environmental risk after a secondary treatment—a review. </w:t>
      </w:r>
      <w:r w:rsidRPr="00BD71D4">
        <w:rPr>
          <w:rFonts w:ascii="Times New Roman" w:eastAsia="Times New Roman" w:hAnsi="Times New Roman"/>
          <w:i/>
          <w:iCs/>
          <w:sz w:val="24"/>
          <w:szCs w:val="24"/>
        </w:rPr>
        <w:t>Science of the Total Environment</w:t>
      </w:r>
      <w:r w:rsidRPr="00BD71D4">
        <w:rPr>
          <w:rFonts w:ascii="Times New Roman" w:eastAsia="Times New Roman" w:hAnsi="Times New Roman"/>
          <w:sz w:val="24"/>
          <w:szCs w:val="24"/>
        </w:rPr>
        <w:t xml:space="preserve">, </w:t>
      </w:r>
      <w:r w:rsidRPr="00BD71D4">
        <w:rPr>
          <w:rFonts w:ascii="Times New Roman" w:eastAsia="Times New Roman" w:hAnsi="Times New Roman"/>
          <w:i/>
          <w:iCs/>
          <w:sz w:val="24"/>
          <w:szCs w:val="24"/>
        </w:rPr>
        <w:t>429</w:t>
      </w:r>
      <w:r w:rsidRPr="00BD71D4">
        <w:rPr>
          <w:rFonts w:ascii="Times New Roman" w:eastAsia="Times New Roman" w:hAnsi="Times New Roman"/>
          <w:sz w:val="24"/>
          <w:szCs w:val="24"/>
        </w:rPr>
        <w:t>, 123-155.</w:t>
      </w:r>
    </w:p>
    <w:p w:rsidR="00BB2208" w:rsidRPr="00BD71D4" w:rsidRDefault="00BB2208" w:rsidP="00BB2208">
      <w:pPr>
        <w:spacing w:before="100" w:beforeAutospacing="1" w:after="100" w:afterAutospacing="1"/>
        <w:ind w:left="720" w:hanging="720"/>
        <w:jc w:val="both"/>
        <w:rPr>
          <w:rFonts w:ascii="Times New Roman" w:eastAsia="Times New Roman" w:hAnsi="Times New Roman"/>
          <w:sz w:val="24"/>
          <w:szCs w:val="24"/>
        </w:rPr>
      </w:pPr>
    </w:p>
    <w:p w:rsidR="00EF139D" w:rsidRDefault="00EF139D" w:rsidP="00BB2208"/>
    <w:sectPr w:rsidR="00EF13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B2208"/>
    <w:rsid w:val="00BB2208"/>
    <w:rsid w:val="00EF1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2208"/>
    <w:rPr>
      <w:color w:val="0000FF"/>
      <w:u w:val="single"/>
    </w:rPr>
  </w:style>
  <w:style w:type="table" w:styleId="TableGrid">
    <w:name w:val="Table Grid"/>
    <w:basedOn w:val="TableNormal"/>
    <w:uiPriority w:val="59"/>
    <w:rsid w:val="00BB2208"/>
    <w:pPr>
      <w:spacing w:after="0" w:line="240" w:lineRule="auto"/>
    </w:pPr>
    <w:rPr>
      <w:rFonts w:eastAsiaTheme="minorHAns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B2208"/>
    <w:rPr>
      <w:i/>
      <w:iCs/>
    </w:rPr>
  </w:style>
  <w:style w:type="paragraph" w:styleId="BalloonText">
    <w:name w:val="Balloon Text"/>
    <w:basedOn w:val="Normal"/>
    <w:link w:val="BalloonTextChar"/>
    <w:uiPriority w:val="99"/>
    <w:semiHidden/>
    <w:unhideWhenUsed/>
    <w:rsid w:val="00BB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koneke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kscoejoseh.org.n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3912</Words>
  <Characters>22301</Characters>
  <Application>Microsoft Office Word</Application>
  <DocSecurity>0</DocSecurity>
  <Lines>185</Lines>
  <Paragraphs>52</Paragraphs>
  <ScaleCrop>false</ScaleCrop>
  <Company/>
  <LinksUpToDate>false</LinksUpToDate>
  <CharactersWithSpaces>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Marshal Sampson</dc:creator>
  <cp:keywords/>
  <dc:description/>
  <cp:lastModifiedBy>Dr. Marshal Sampson</cp:lastModifiedBy>
  <cp:revision>2</cp:revision>
  <dcterms:created xsi:type="dcterms:W3CDTF">2025-02-15T06:50:00Z</dcterms:created>
  <dcterms:modified xsi:type="dcterms:W3CDTF">2025-02-15T06:50:00Z</dcterms:modified>
</cp:coreProperties>
</file>